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6834" w14:textId="2CA3F2FF" w:rsidR="00D840A1" w:rsidRDefault="003859E5" w:rsidP="00D840A1">
      <w:pPr>
        <w:pStyle w:val="TITRE1erpage"/>
        <w:rPr>
          <w:sz w:val="68"/>
          <w:szCs w:val="68"/>
        </w:rPr>
      </w:pPr>
      <w:r w:rsidRPr="00D840A1">
        <w:t>MT 5</w:t>
      </w:r>
      <w:r w:rsidR="00FB5132">
        <w:t>6</w:t>
      </w:r>
      <w:r w:rsidR="00D840A1">
        <w:t xml:space="preserve"> - </w:t>
      </w:r>
      <w:r w:rsidR="00D840A1">
        <w:br/>
      </w:r>
      <w:r w:rsidRPr="00D840A1">
        <w:t>Règlement d’horaire mobile</w:t>
      </w:r>
    </w:p>
    <w:p w14:paraId="33C380BD" w14:textId="77777777" w:rsidR="00FB40C9" w:rsidRPr="003859E5" w:rsidRDefault="00FB40C9" w:rsidP="00D840A1">
      <w:pPr>
        <w:pStyle w:val="ArticleetSous-titres"/>
      </w:pPr>
      <w:r w:rsidRPr="003859E5">
        <w:t xml:space="preserve">La flexibilité du temps de travail </w:t>
      </w:r>
    </w:p>
    <w:p w14:paraId="6E2E9113" w14:textId="77777777" w:rsidR="00FB40C9" w:rsidRPr="00D840A1" w:rsidRDefault="00423C29" w:rsidP="003859E5">
      <w:pPr>
        <w:pStyle w:val="Texte"/>
        <w:rPr>
          <w:sz w:val="17"/>
          <w:szCs w:val="17"/>
        </w:rPr>
      </w:pPr>
      <w:r w:rsidRPr="00D840A1">
        <w:rPr>
          <w:sz w:val="17"/>
          <w:szCs w:val="17"/>
        </w:rPr>
        <w:t>U</w:t>
      </w:r>
      <w:r w:rsidR="00FB40C9" w:rsidRPr="00D840A1">
        <w:rPr>
          <w:sz w:val="17"/>
          <w:szCs w:val="17"/>
        </w:rPr>
        <w:t xml:space="preserve">ne entreprise peut déterminer une période de l'année au cours de laquelle le principe classique des </w:t>
      </w:r>
      <w:r w:rsidR="00D840A1">
        <w:rPr>
          <w:sz w:val="17"/>
          <w:szCs w:val="17"/>
        </w:rPr>
        <w:br/>
      </w:r>
      <w:r w:rsidR="00FB40C9" w:rsidRPr="00D840A1">
        <w:rPr>
          <w:sz w:val="17"/>
          <w:szCs w:val="17"/>
        </w:rPr>
        <w:t xml:space="preserve">8 heures/jour et des 40 heures/semaine est appliqué de façon plus flexible. </w:t>
      </w:r>
    </w:p>
    <w:p w14:paraId="0B806B82" w14:textId="77777777" w:rsidR="00FB40C9" w:rsidRPr="00D840A1" w:rsidRDefault="00FB40C9" w:rsidP="003859E5">
      <w:pPr>
        <w:pStyle w:val="Texte"/>
        <w:rPr>
          <w:sz w:val="17"/>
          <w:szCs w:val="17"/>
        </w:rPr>
      </w:pPr>
      <w:r w:rsidRPr="00D840A1">
        <w:rPr>
          <w:sz w:val="17"/>
          <w:szCs w:val="17"/>
        </w:rPr>
        <w:t xml:space="preserve">Cette période est appelée période de référence et correspond en principe à 4 semaines, voire un mois. Toutefois, dans le cadre d'une convention collective de travail, il est possible de négocier une période de référence plus longue ou plus courte. </w:t>
      </w:r>
    </w:p>
    <w:p w14:paraId="58A91964" w14:textId="77777777" w:rsidR="00FB40C9" w:rsidRPr="00D840A1" w:rsidRDefault="00FB40C9" w:rsidP="003859E5">
      <w:pPr>
        <w:pStyle w:val="Texte"/>
        <w:rPr>
          <w:sz w:val="17"/>
          <w:szCs w:val="17"/>
        </w:rPr>
      </w:pPr>
      <w:r w:rsidRPr="00D840A1">
        <w:rPr>
          <w:sz w:val="17"/>
          <w:szCs w:val="17"/>
        </w:rPr>
        <w:t xml:space="preserve">Dans le cadre d'une organisation du travail flexible, les salariés peuvent être occupés au-delà des limites normales de travail dans le respect des conditions suivantes : </w:t>
      </w:r>
    </w:p>
    <w:p w14:paraId="6A3FEFE3" w14:textId="77777777" w:rsidR="00FB40C9" w:rsidRPr="00D840A1" w:rsidRDefault="00FB40C9" w:rsidP="00D840A1">
      <w:pPr>
        <w:pStyle w:val="Enumrationdanstexte"/>
        <w:rPr>
          <w:sz w:val="17"/>
          <w:szCs w:val="17"/>
        </w:rPr>
      </w:pPr>
      <w:proofErr w:type="gramStart"/>
      <w:r w:rsidRPr="00D840A1">
        <w:rPr>
          <w:sz w:val="17"/>
          <w:szCs w:val="17"/>
        </w:rPr>
        <w:t>la</w:t>
      </w:r>
      <w:proofErr w:type="gramEnd"/>
      <w:r w:rsidRPr="00D840A1">
        <w:rPr>
          <w:sz w:val="17"/>
          <w:szCs w:val="17"/>
        </w:rPr>
        <w:t xml:space="preserve"> durée de travail journalière peut être de 10 heures au maximum ; </w:t>
      </w:r>
    </w:p>
    <w:p w14:paraId="31E2BA26" w14:textId="77777777" w:rsidR="00FB40C9" w:rsidRPr="00D840A1" w:rsidRDefault="00FB40C9" w:rsidP="00D840A1">
      <w:pPr>
        <w:pStyle w:val="Enumrationdanstexte"/>
        <w:rPr>
          <w:sz w:val="17"/>
          <w:szCs w:val="17"/>
        </w:rPr>
      </w:pPr>
      <w:proofErr w:type="gramStart"/>
      <w:r w:rsidRPr="00D840A1">
        <w:rPr>
          <w:sz w:val="17"/>
          <w:szCs w:val="17"/>
        </w:rPr>
        <w:t>la</w:t>
      </w:r>
      <w:proofErr w:type="gramEnd"/>
      <w:r w:rsidRPr="00D840A1">
        <w:rPr>
          <w:sz w:val="17"/>
          <w:szCs w:val="17"/>
        </w:rPr>
        <w:t xml:space="preserve"> durée de travail hebdomadaire peut être de 48 heures au maximum ;</w:t>
      </w:r>
    </w:p>
    <w:p w14:paraId="620BFFBF" w14:textId="77777777" w:rsidR="00FB40C9" w:rsidRPr="00D840A1" w:rsidRDefault="00FB40C9" w:rsidP="00D840A1">
      <w:pPr>
        <w:pStyle w:val="Enumrationdanstexte"/>
        <w:rPr>
          <w:sz w:val="17"/>
          <w:szCs w:val="17"/>
        </w:rPr>
      </w:pPr>
      <w:proofErr w:type="gramStart"/>
      <w:r w:rsidRPr="00D840A1">
        <w:rPr>
          <w:sz w:val="17"/>
          <w:szCs w:val="17"/>
        </w:rPr>
        <w:t>la</w:t>
      </w:r>
      <w:proofErr w:type="gramEnd"/>
      <w:r w:rsidRPr="00D840A1">
        <w:rPr>
          <w:sz w:val="17"/>
          <w:szCs w:val="17"/>
        </w:rPr>
        <w:t xml:space="preserve"> durée de travail hebdomadaire, calculée sur la période de référence de 4 semaines ou d'un mois, ne doit pas dépasser 40 heures en moyenne. </w:t>
      </w:r>
    </w:p>
    <w:p w14:paraId="015F2838" w14:textId="77777777" w:rsidR="00FB40C9" w:rsidRPr="00D840A1" w:rsidRDefault="00FB40C9" w:rsidP="00D840A1">
      <w:pPr>
        <w:pStyle w:val="Texteaprsnumration"/>
        <w:rPr>
          <w:sz w:val="17"/>
          <w:szCs w:val="17"/>
        </w:rPr>
      </w:pPr>
      <w:r w:rsidRPr="00D840A1">
        <w:rPr>
          <w:sz w:val="17"/>
          <w:szCs w:val="17"/>
        </w:rPr>
        <w:t xml:space="preserve">La législation distingue deux systèmes différents de flexibilité du temps de travail : le système du plan d’organisation du travail (POT) et l’horaire mobile (HM). </w:t>
      </w:r>
    </w:p>
    <w:p w14:paraId="3A969A0D" w14:textId="77777777" w:rsidR="00FB40C9" w:rsidRPr="00D840A1" w:rsidRDefault="00FB40C9" w:rsidP="003859E5">
      <w:pPr>
        <w:pStyle w:val="Texte"/>
        <w:rPr>
          <w:sz w:val="17"/>
          <w:szCs w:val="17"/>
        </w:rPr>
      </w:pPr>
      <w:r w:rsidRPr="00D840A1">
        <w:rPr>
          <w:sz w:val="17"/>
          <w:szCs w:val="17"/>
        </w:rPr>
        <w:t xml:space="preserve">Alors que le POT accorde surtout de la flexibilité pour l’organisation du travail à l’employeur, l’horaire mobile présente des intérêts en termes de flexibilité pour les deux parties au contrat de travail. </w:t>
      </w:r>
    </w:p>
    <w:p w14:paraId="3EA0B6EC" w14:textId="77777777" w:rsidR="00FB40C9" w:rsidRPr="00D840A1" w:rsidRDefault="00FB40C9" w:rsidP="003859E5">
      <w:pPr>
        <w:pStyle w:val="Texte"/>
        <w:rPr>
          <w:sz w:val="17"/>
          <w:szCs w:val="17"/>
        </w:rPr>
      </w:pPr>
      <w:r w:rsidRPr="00D840A1">
        <w:rPr>
          <w:sz w:val="17"/>
          <w:szCs w:val="17"/>
        </w:rPr>
        <w:t xml:space="preserve">Dans les deux systèmes, l’élément de flexibilité est la période de référence. </w:t>
      </w:r>
    </w:p>
    <w:p w14:paraId="369644A4" w14:textId="77777777" w:rsidR="00FB40C9" w:rsidRPr="00FB40C9" w:rsidRDefault="00FB40C9" w:rsidP="003859E5">
      <w:pPr>
        <w:pStyle w:val="ArticleetSous-titres"/>
      </w:pPr>
      <w:r w:rsidRPr="00FB40C9">
        <w:t xml:space="preserve">Le Plan d'organisation du travail (POT) </w:t>
      </w:r>
    </w:p>
    <w:p w14:paraId="3DD4174D" w14:textId="77777777" w:rsidR="00FB40C9" w:rsidRPr="00D840A1" w:rsidRDefault="00FB40C9" w:rsidP="003859E5">
      <w:pPr>
        <w:pStyle w:val="Texte"/>
        <w:rPr>
          <w:sz w:val="17"/>
          <w:szCs w:val="17"/>
        </w:rPr>
      </w:pPr>
      <w:r w:rsidRPr="00D840A1">
        <w:rPr>
          <w:sz w:val="17"/>
          <w:szCs w:val="17"/>
        </w:rPr>
        <w:t xml:space="preserve">Le système du POT permet à l’entreprise de moduler la durée du travail hebdomadaire et journalière de ses salariés en fonction de ses besoins, mais tout en respectant les limites légales. </w:t>
      </w:r>
    </w:p>
    <w:p w14:paraId="0C8EC901" w14:textId="77777777" w:rsidR="00FB40C9" w:rsidRPr="00D840A1" w:rsidRDefault="00FB40C9" w:rsidP="003859E5">
      <w:pPr>
        <w:pStyle w:val="Texte"/>
        <w:rPr>
          <w:sz w:val="17"/>
          <w:szCs w:val="17"/>
        </w:rPr>
      </w:pPr>
      <w:r w:rsidRPr="00D840A1">
        <w:rPr>
          <w:sz w:val="17"/>
          <w:szCs w:val="17"/>
        </w:rPr>
        <w:t>L’employeur qui désire fonctionner avec un POT est tenu d’établir au plus tard cinq jours francs avant le dé</w:t>
      </w:r>
      <w:r w:rsidR="00DE6818" w:rsidRPr="00D840A1">
        <w:rPr>
          <w:sz w:val="17"/>
          <w:szCs w:val="17"/>
        </w:rPr>
        <w:t>but de la période de référence un POT couvrant au moins un mois pour toutes les périodes de référence supérieures ou égales à un mois</w:t>
      </w:r>
      <w:r w:rsidRPr="00D840A1">
        <w:rPr>
          <w:sz w:val="17"/>
          <w:szCs w:val="17"/>
        </w:rPr>
        <w:t xml:space="preserve">. </w:t>
      </w:r>
    </w:p>
    <w:p w14:paraId="5CC1F1A5" w14:textId="77777777" w:rsidR="00FB40C9" w:rsidRPr="00D840A1" w:rsidRDefault="00FB40C9" w:rsidP="003859E5">
      <w:pPr>
        <w:pStyle w:val="Texte"/>
        <w:rPr>
          <w:sz w:val="17"/>
          <w:szCs w:val="17"/>
        </w:rPr>
      </w:pPr>
      <w:r w:rsidRPr="00D840A1">
        <w:rPr>
          <w:sz w:val="17"/>
          <w:szCs w:val="17"/>
        </w:rPr>
        <w:t xml:space="preserve">Le contenu du plan d’organisation du travail doit être le suivant : </w:t>
      </w:r>
    </w:p>
    <w:p w14:paraId="17602F52" w14:textId="77777777" w:rsidR="00FB40C9" w:rsidRPr="00D840A1" w:rsidRDefault="00FB40C9" w:rsidP="00D840A1">
      <w:pPr>
        <w:pStyle w:val="Enumrationdanstexte"/>
        <w:rPr>
          <w:sz w:val="17"/>
          <w:szCs w:val="17"/>
        </w:rPr>
      </w:pPr>
      <w:proofErr w:type="gramStart"/>
      <w:r w:rsidRPr="00D840A1">
        <w:rPr>
          <w:sz w:val="17"/>
          <w:szCs w:val="17"/>
        </w:rPr>
        <w:t>le</w:t>
      </w:r>
      <w:proofErr w:type="gramEnd"/>
      <w:r w:rsidRPr="00D840A1">
        <w:rPr>
          <w:sz w:val="17"/>
          <w:szCs w:val="17"/>
        </w:rPr>
        <w:t xml:space="preserve"> début et la fin de la période de référence ; </w:t>
      </w:r>
    </w:p>
    <w:p w14:paraId="6004113D" w14:textId="77777777" w:rsidR="00FB40C9" w:rsidRPr="00D840A1" w:rsidRDefault="00FB40C9" w:rsidP="00D840A1">
      <w:pPr>
        <w:pStyle w:val="Enumrationdanstexte"/>
        <w:rPr>
          <w:sz w:val="17"/>
          <w:szCs w:val="17"/>
        </w:rPr>
      </w:pPr>
      <w:proofErr w:type="gramStart"/>
      <w:r w:rsidRPr="00D840A1">
        <w:rPr>
          <w:sz w:val="17"/>
          <w:szCs w:val="17"/>
        </w:rPr>
        <w:t>l'horaire</w:t>
      </w:r>
      <w:proofErr w:type="gramEnd"/>
      <w:r w:rsidRPr="00D840A1">
        <w:rPr>
          <w:sz w:val="17"/>
          <w:szCs w:val="17"/>
        </w:rPr>
        <w:t xml:space="preserve"> de travail normal permettant à tout salarié de connaître son organisation du travail, c'est-à-dire les heures de travail par jour et par semaine et le début et la fin du travail journalier; </w:t>
      </w:r>
    </w:p>
    <w:p w14:paraId="171630B2" w14:textId="77777777" w:rsidR="00FB40C9" w:rsidRPr="00D840A1" w:rsidRDefault="00FB40C9" w:rsidP="00D840A1">
      <w:pPr>
        <w:pStyle w:val="Enumrationdanstexte"/>
        <w:rPr>
          <w:sz w:val="17"/>
          <w:szCs w:val="17"/>
        </w:rPr>
      </w:pPr>
      <w:proofErr w:type="gramStart"/>
      <w:r w:rsidRPr="00D840A1">
        <w:rPr>
          <w:sz w:val="17"/>
          <w:szCs w:val="17"/>
        </w:rPr>
        <w:t>les</w:t>
      </w:r>
      <w:proofErr w:type="gramEnd"/>
      <w:r w:rsidRPr="00D840A1">
        <w:rPr>
          <w:sz w:val="17"/>
          <w:szCs w:val="17"/>
        </w:rPr>
        <w:t xml:space="preserve"> jours de fermeture de l'entreprise, les jours fériés légaux et usuels ainsi que les congés individuels et/ou collectifs ; </w:t>
      </w:r>
    </w:p>
    <w:p w14:paraId="4956E6D8" w14:textId="77777777" w:rsidR="00FB40C9" w:rsidRPr="00D840A1" w:rsidRDefault="00FB40C9" w:rsidP="00D840A1">
      <w:pPr>
        <w:pStyle w:val="Enumrationdanstexte"/>
        <w:rPr>
          <w:sz w:val="17"/>
          <w:szCs w:val="17"/>
        </w:rPr>
      </w:pPr>
      <w:proofErr w:type="gramStart"/>
      <w:r w:rsidRPr="00D840A1">
        <w:rPr>
          <w:sz w:val="17"/>
          <w:szCs w:val="17"/>
        </w:rPr>
        <w:t>le</w:t>
      </w:r>
      <w:proofErr w:type="gramEnd"/>
      <w:r w:rsidRPr="00D840A1">
        <w:rPr>
          <w:sz w:val="17"/>
          <w:szCs w:val="17"/>
        </w:rPr>
        <w:t xml:space="preserve"> repos hebdomadaire de 44 heures par semaine et, le cas échéant, le congé compensatoire dû si ce repos n'est pas respecté. </w:t>
      </w:r>
    </w:p>
    <w:p w14:paraId="25E2BF91" w14:textId="77777777" w:rsidR="00FB40C9" w:rsidRPr="00D840A1" w:rsidRDefault="00FB40C9" w:rsidP="00D840A1">
      <w:pPr>
        <w:pStyle w:val="Texteaprsnumration"/>
        <w:rPr>
          <w:sz w:val="17"/>
          <w:szCs w:val="17"/>
        </w:rPr>
      </w:pPr>
      <w:r w:rsidRPr="00D840A1">
        <w:rPr>
          <w:sz w:val="17"/>
          <w:szCs w:val="17"/>
        </w:rPr>
        <w:t>Ces mentions sont exigées sous peine de nullité du POT.</w:t>
      </w:r>
    </w:p>
    <w:p w14:paraId="06DBE204" w14:textId="77777777" w:rsidR="00FB40C9" w:rsidRPr="00D840A1" w:rsidRDefault="00FB40C9" w:rsidP="003859E5">
      <w:pPr>
        <w:pStyle w:val="Texte"/>
        <w:rPr>
          <w:sz w:val="17"/>
          <w:szCs w:val="17"/>
        </w:rPr>
      </w:pPr>
      <w:r w:rsidRPr="00D840A1">
        <w:rPr>
          <w:sz w:val="17"/>
          <w:szCs w:val="17"/>
        </w:rPr>
        <w:t xml:space="preserve">Préalablement à son application, le POT doit être soumis pour avis à la délégation du personnel ; en cas d’absence de délégation du personnel, aux salariés concernés. </w:t>
      </w:r>
    </w:p>
    <w:p w14:paraId="3C7A59BE" w14:textId="77777777" w:rsidR="00FB40C9" w:rsidRPr="00D840A1" w:rsidRDefault="00FB40C9" w:rsidP="003859E5">
      <w:pPr>
        <w:pStyle w:val="Texte"/>
        <w:rPr>
          <w:sz w:val="17"/>
          <w:szCs w:val="17"/>
        </w:rPr>
      </w:pPr>
      <w:r w:rsidRPr="00D840A1">
        <w:rPr>
          <w:sz w:val="17"/>
          <w:szCs w:val="17"/>
        </w:rPr>
        <w:t xml:space="preserve">Si la délégation du personnel ou les salariés concernés ont émis deux fois de suite un avis négatif dûment motivé, il est possible de saisir l’Inspection du travail et des mines qui tentera de trouver un accord. </w:t>
      </w:r>
    </w:p>
    <w:p w14:paraId="3CD1A0E5" w14:textId="77777777" w:rsidR="00FB40C9" w:rsidRPr="00D840A1" w:rsidRDefault="00FB40C9" w:rsidP="003859E5">
      <w:pPr>
        <w:pStyle w:val="Texte"/>
        <w:rPr>
          <w:sz w:val="17"/>
          <w:szCs w:val="17"/>
        </w:rPr>
      </w:pPr>
      <w:r w:rsidRPr="00D840A1">
        <w:rPr>
          <w:sz w:val="17"/>
          <w:szCs w:val="17"/>
        </w:rPr>
        <w:t xml:space="preserve">La durée de travail journalière et hebdomadaire de chaque salarié soumis au POT variera donc de période de référence en période de référence, de semaine en semaine. </w:t>
      </w:r>
    </w:p>
    <w:p w14:paraId="511646FC" w14:textId="77777777" w:rsidR="00D840A1" w:rsidRDefault="00D840A1" w:rsidP="003859E5">
      <w:pPr>
        <w:pStyle w:val="ArticleetSous-titres"/>
      </w:pPr>
    </w:p>
    <w:p w14:paraId="5EAE0A8F" w14:textId="77777777" w:rsidR="00FB40C9" w:rsidRPr="00FB40C9" w:rsidRDefault="00FB40C9" w:rsidP="003859E5">
      <w:pPr>
        <w:pStyle w:val="ArticleetSous-titres"/>
      </w:pPr>
      <w:r w:rsidRPr="00FB40C9">
        <w:lastRenderedPageBreak/>
        <w:t xml:space="preserve">L'horaire mobile </w:t>
      </w:r>
    </w:p>
    <w:p w14:paraId="55D8080F" w14:textId="77777777" w:rsidR="00FB40C9" w:rsidRPr="00D840A1" w:rsidRDefault="00FB40C9" w:rsidP="003859E5">
      <w:pPr>
        <w:pStyle w:val="Texte"/>
        <w:rPr>
          <w:sz w:val="17"/>
          <w:szCs w:val="17"/>
        </w:rPr>
      </w:pPr>
      <w:r w:rsidRPr="00D840A1">
        <w:rPr>
          <w:sz w:val="17"/>
          <w:szCs w:val="17"/>
        </w:rPr>
        <w:t xml:space="preserve">L'horaire mobile (HM) est défini comme un système d'organisation du travail qui permet d'aménager au jour le jour la durée et l'horaire individuels de travail dans le respect tant des limites légales de la durée de travail que des règles à préétablir dans le cadre du règlement de l'horaire mobile. Sauf exceptions légales, la durée du travail ne peut excéder 10 heures par jour ni 48 heures par semaine. </w:t>
      </w:r>
    </w:p>
    <w:p w14:paraId="5BBA07CE" w14:textId="77777777" w:rsidR="00DE6818" w:rsidRPr="00D840A1" w:rsidRDefault="00DE6818" w:rsidP="003859E5">
      <w:pPr>
        <w:pStyle w:val="Texte"/>
        <w:rPr>
          <w:sz w:val="17"/>
          <w:szCs w:val="17"/>
        </w:rPr>
      </w:pPr>
      <w:r w:rsidRPr="00D840A1">
        <w:rPr>
          <w:sz w:val="17"/>
          <w:szCs w:val="17"/>
        </w:rPr>
        <w:t>La décision relative à l’institution d’un horaire mobile ainsi que sa périodicité, son contenu et ses modalités y compris les modifications est prise dans le cadre d’une convention collective de travail, d’un accord subordonné, d’un accord en matière de dialogue social interprofessionnel ou d’un commun accord entre l’entreprise et la délégation du personnel ou, à défaut, les salariés concernés.</w:t>
      </w:r>
    </w:p>
    <w:p w14:paraId="0ACA5A4F" w14:textId="77777777" w:rsidR="00FB40C9" w:rsidRPr="00D840A1" w:rsidRDefault="00FB40C9" w:rsidP="003859E5">
      <w:pPr>
        <w:pStyle w:val="Texte"/>
        <w:rPr>
          <w:sz w:val="17"/>
          <w:szCs w:val="17"/>
        </w:rPr>
      </w:pPr>
      <w:r w:rsidRPr="00D840A1">
        <w:rPr>
          <w:sz w:val="17"/>
          <w:szCs w:val="17"/>
        </w:rPr>
        <w:t xml:space="preserve">À la différence du POT, l’HM permet au salarié d’aménager l’horaire et la durée de travail en fonction de ses convenances personnelles, mais dans le respect toutefois des besoins de service et des désirs justifiés d’autres salariés. </w:t>
      </w:r>
    </w:p>
    <w:p w14:paraId="0FF72E77" w14:textId="77777777" w:rsidR="00FB40C9" w:rsidRPr="00D840A1" w:rsidRDefault="00FB40C9" w:rsidP="003859E5">
      <w:pPr>
        <w:pStyle w:val="Texte"/>
        <w:rPr>
          <w:sz w:val="17"/>
          <w:szCs w:val="17"/>
        </w:rPr>
      </w:pPr>
      <w:r w:rsidRPr="00D840A1">
        <w:rPr>
          <w:sz w:val="17"/>
          <w:szCs w:val="17"/>
        </w:rPr>
        <w:t xml:space="preserve">Le salarié pourra donc décider lui-même de ses heures d’arrivée et de départ sur le lieu de travail au quotidien, tout en respectant les limites posées à l’horaire de travail par l’employeur dans le règlement d’HM et tout en respectant les contraintes de service. </w:t>
      </w:r>
    </w:p>
    <w:p w14:paraId="18BE53B0" w14:textId="77777777" w:rsidR="00FB40C9" w:rsidRPr="00D840A1" w:rsidRDefault="00FB40C9" w:rsidP="003859E5">
      <w:pPr>
        <w:pStyle w:val="Texte"/>
        <w:rPr>
          <w:sz w:val="17"/>
          <w:szCs w:val="17"/>
        </w:rPr>
      </w:pPr>
      <w:r w:rsidRPr="00D840A1">
        <w:rPr>
          <w:sz w:val="17"/>
          <w:szCs w:val="17"/>
        </w:rPr>
        <w:t xml:space="preserve">Ainsi un règlement d’HM prévoit toujours des plages d’horaires quotidiens fixes et des plages d’horaires quotidiens mobiles. </w:t>
      </w:r>
    </w:p>
    <w:p w14:paraId="589D5337" w14:textId="77777777" w:rsidR="00FB40C9" w:rsidRPr="00D840A1" w:rsidRDefault="00FB40C9" w:rsidP="003859E5">
      <w:pPr>
        <w:pStyle w:val="Texte"/>
        <w:rPr>
          <w:sz w:val="17"/>
          <w:szCs w:val="17"/>
        </w:rPr>
      </w:pPr>
      <w:r w:rsidRPr="00D840A1">
        <w:rPr>
          <w:sz w:val="17"/>
          <w:szCs w:val="17"/>
        </w:rPr>
        <w:t>Les plages fixes indiquent le temps de présence obligatoire des salariés, alors que les plages mobiles permettent aux salariés d’arriver et de partir librement pendant les heures y déterminées.</w:t>
      </w:r>
    </w:p>
    <w:p w14:paraId="268E3B60" w14:textId="77777777" w:rsidR="00FB40C9" w:rsidRPr="00D840A1" w:rsidRDefault="00FB40C9" w:rsidP="003859E5">
      <w:pPr>
        <w:pStyle w:val="ArticleetSous-titres"/>
        <w:rPr>
          <w:i/>
          <w:sz w:val="16"/>
          <w:szCs w:val="17"/>
        </w:rPr>
      </w:pPr>
      <w:r w:rsidRPr="00D840A1">
        <w:rPr>
          <w:i/>
          <w:sz w:val="16"/>
          <w:szCs w:val="17"/>
        </w:rPr>
        <w:t xml:space="preserve">Exemple : </w:t>
      </w:r>
    </w:p>
    <w:p w14:paraId="398895E9" w14:textId="77777777" w:rsidR="00FB40C9" w:rsidRPr="00D840A1" w:rsidRDefault="00FB40C9" w:rsidP="003859E5">
      <w:pPr>
        <w:pStyle w:val="Texte"/>
        <w:rPr>
          <w:i/>
          <w:sz w:val="16"/>
          <w:szCs w:val="17"/>
        </w:rPr>
      </w:pPr>
      <w:r w:rsidRPr="00D840A1">
        <w:rPr>
          <w:i/>
          <w:sz w:val="16"/>
          <w:szCs w:val="17"/>
        </w:rPr>
        <w:t xml:space="preserve">L’entreprise A </w:t>
      </w:r>
      <w:proofErr w:type="spellStart"/>
      <w:r w:rsidRPr="00D840A1">
        <w:rPr>
          <w:i/>
          <w:sz w:val="16"/>
          <w:szCs w:val="17"/>
        </w:rPr>
        <w:t>fonctionne</w:t>
      </w:r>
      <w:proofErr w:type="spellEnd"/>
      <w:r w:rsidRPr="00D840A1">
        <w:rPr>
          <w:i/>
          <w:sz w:val="16"/>
          <w:szCs w:val="17"/>
        </w:rPr>
        <w:t xml:space="preserve"> avec un HM. Le règlement d’HM prévoit comme plages fixes celles comprises entre 9.00 heures et 11.30 heures et entre 14.00 heures et 16.00 heures. Les plages mobiles sont situées de 7.30 heures à 9.00 heures, de 11.30 heures à 14.00 heures et de 16.00 heures à 19.00 heures. </w:t>
      </w:r>
    </w:p>
    <w:p w14:paraId="47EBE2C9" w14:textId="77777777" w:rsidR="00FB40C9" w:rsidRPr="00D840A1" w:rsidRDefault="00FB40C9" w:rsidP="003859E5">
      <w:pPr>
        <w:pStyle w:val="Texte"/>
        <w:rPr>
          <w:i/>
          <w:sz w:val="16"/>
          <w:szCs w:val="17"/>
        </w:rPr>
      </w:pPr>
      <w:r w:rsidRPr="00D840A1">
        <w:rPr>
          <w:i/>
          <w:sz w:val="16"/>
          <w:szCs w:val="17"/>
        </w:rPr>
        <w:t>Toutefois, si l’employeur demande à ses salariés d’être présents à 8 heures du matin pour une réunion de service, ceux-ci seront tenus d’être présents à l’heure requise, même si cette heure se situe dans la plage mobile du règlement d’HM.</w:t>
      </w:r>
    </w:p>
    <w:p w14:paraId="3F681C60" w14:textId="77777777" w:rsidR="00FB40C9" w:rsidRPr="00D840A1" w:rsidRDefault="00FB40C9" w:rsidP="003859E5">
      <w:pPr>
        <w:pStyle w:val="Texte"/>
        <w:rPr>
          <w:sz w:val="17"/>
          <w:szCs w:val="17"/>
        </w:rPr>
      </w:pPr>
      <w:r w:rsidRPr="00D840A1">
        <w:rPr>
          <w:sz w:val="17"/>
          <w:szCs w:val="17"/>
        </w:rPr>
        <w:t xml:space="preserve">Le règlement d’horaire mobile contient aussi généralement un temps de repos minimal à respecter par les salariés. Ce temps de repos est fonction de l’activité de l’entreprise. </w:t>
      </w:r>
    </w:p>
    <w:p w14:paraId="1815632C" w14:textId="77777777" w:rsidR="00DE6818" w:rsidRPr="00D840A1" w:rsidRDefault="00DE6818" w:rsidP="003859E5">
      <w:pPr>
        <w:pStyle w:val="Texte"/>
        <w:rPr>
          <w:sz w:val="17"/>
          <w:szCs w:val="17"/>
        </w:rPr>
      </w:pPr>
      <w:r w:rsidRPr="00D840A1">
        <w:rPr>
          <w:sz w:val="17"/>
          <w:szCs w:val="17"/>
        </w:rPr>
        <w:t xml:space="preserve">Si en fin de période de référence le décompte des heures de travail prestées indique un excédent d’heures par rapport à la durée légale ou conventionnelle, cet excédent constitue du travail supplémentaire pour autant que la prestation d’heures excédentaires puisse être justifiée par des raisons de service. </w:t>
      </w:r>
    </w:p>
    <w:p w14:paraId="078A4FBA" w14:textId="77777777" w:rsidR="00DE6818" w:rsidRPr="00D840A1" w:rsidRDefault="00DE6818" w:rsidP="003859E5">
      <w:pPr>
        <w:pStyle w:val="Texte"/>
        <w:rPr>
          <w:sz w:val="17"/>
          <w:szCs w:val="17"/>
        </w:rPr>
      </w:pPr>
      <w:r w:rsidRPr="00D840A1">
        <w:rPr>
          <w:sz w:val="17"/>
          <w:szCs w:val="17"/>
        </w:rPr>
        <w:t xml:space="preserve">Pour les périodes de référence légales dont la durée est inférieure ou égale à un mois le règlement de l’horaire mobile peut déterminer un nombre d’heures de travail excédentaires qui peut être reporté à la période de référence suivante. </w:t>
      </w:r>
    </w:p>
    <w:p w14:paraId="602143A6" w14:textId="77777777" w:rsidR="00DE6818" w:rsidRPr="00D840A1" w:rsidRDefault="00DE6818" w:rsidP="003859E5">
      <w:pPr>
        <w:pStyle w:val="Texte"/>
        <w:rPr>
          <w:sz w:val="17"/>
          <w:szCs w:val="17"/>
        </w:rPr>
      </w:pPr>
      <w:r w:rsidRPr="00D840A1">
        <w:rPr>
          <w:sz w:val="17"/>
          <w:szCs w:val="17"/>
        </w:rPr>
        <w:t>Si le décompte indique un déficit d’heures, ce débit doit être régularisé dans un délai à définir par le règlement de l’horaire mobile par dépassement du temps de travail normal au cours de la période de référence suivante sans donner lieu à des majorations pour heures de travail supplémentaires, ceci dans le respect des limites imposées par la loi, à savoir</w:t>
      </w:r>
      <w:r w:rsidR="00322018" w:rsidRPr="00D840A1">
        <w:rPr>
          <w:sz w:val="17"/>
          <w:szCs w:val="17"/>
        </w:rPr>
        <w:t xml:space="preserve"> 10</w:t>
      </w:r>
      <w:r w:rsidRPr="00D840A1">
        <w:rPr>
          <w:sz w:val="17"/>
          <w:szCs w:val="17"/>
        </w:rPr>
        <w:t xml:space="preserve"> heures par jour et </w:t>
      </w:r>
      <w:r w:rsidR="00322018" w:rsidRPr="00D840A1">
        <w:rPr>
          <w:sz w:val="17"/>
          <w:szCs w:val="17"/>
        </w:rPr>
        <w:t>48</w:t>
      </w:r>
      <w:r w:rsidRPr="00D840A1">
        <w:rPr>
          <w:sz w:val="17"/>
          <w:szCs w:val="17"/>
        </w:rPr>
        <w:t xml:space="preserve"> heures par semaine. </w:t>
      </w:r>
    </w:p>
    <w:p w14:paraId="772D102B" w14:textId="77777777" w:rsidR="00DE6818" w:rsidRPr="00D840A1" w:rsidRDefault="00DE6818" w:rsidP="003859E5">
      <w:pPr>
        <w:pStyle w:val="Texte"/>
        <w:rPr>
          <w:sz w:val="17"/>
          <w:szCs w:val="17"/>
        </w:rPr>
      </w:pPr>
      <w:r w:rsidRPr="00D840A1">
        <w:rPr>
          <w:sz w:val="17"/>
          <w:szCs w:val="17"/>
        </w:rPr>
        <w:t xml:space="preserve">L’entreprise doit mettre en place un système assurant un décompte exact des heures de travail prestées. </w:t>
      </w:r>
    </w:p>
    <w:p w14:paraId="16D22BCC" w14:textId="77777777" w:rsidR="00DE6818" w:rsidRPr="00D840A1" w:rsidRDefault="00DE6818" w:rsidP="003859E5">
      <w:pPr>
        <w:pStyle w:val="Texte"/>
        <w:rPr>
          <w:sz w:val="17"/>
          <w:szCs w:val="17"/>
        </w:rPr>
      </w:pPr>
      <w:r w:rsidRPr="00D840A1">
        <w:rPr>
          <w:sz w:val="17"/>
          <w:szCs w:val="17"/>
        </w:rPr>
        <w:t xml:space="preserve">La délégation du personnel reçoit communication des relevés des décomptes globaux par unité d’organisation. </w:t>
      </w:r>
    </w:p>
    <w:p w14:paraId="17E6F36C" w14:textId="77777777" w:rsidR="00FB40C9" w:rsidRPr="00DE6818" w:rsidRDefault="00DE6818" w:rsidP="00DE6818">
      <w:pPr>
        <w:pStyle w:val="Texte"/>
      </w:pPr>
      <w:r w:rsidRPr="00D840A1">
        <w:rPr>
          <w:sz w:val="17"/>
          <w:szCs w:val="17"/>
        </w:rPr>
        <w:t>En cas de contestation des décomptes globaux, la délégation peut s’adresser à l’Inspection du travail et des mines qui doit procéder à une vérification. Elle dresse un rapport à l’entreprise et à la délégation du personnel. En cas de subsistance du désaccord dûment constaté par le Directeur de l’Inspection du travail et des mines ou son délégué, l’Office national de conciliation peut être saisi par la partie la plus diligente.</w:t>
      </w:r>
      <w:r w:rsidR="00FB40C9">
        <w:rPr>
          <w:i/>
          <w:sz w:val="14"/>
          <w:szCs w:val="14"/>
        </w:rPr>
        <w:br w:type="page"/>
      </w:r>
    </w:p>
    <w:p w14:paraId="12154690" w14:textId="77777777" w:rsidR="00FB40C9" w:rsidRPr="003859E5" w:rsidRDefault="00FB40C9" w:rsidP="00D840A1">
      <w:pPr>
        <w:pStyle w:val="TITREavantlettre"/>
        <w:rPr>
          <w:lang w:val="fr-CH"/>
        </w:rPr>
      </w:pPr>
      <w:r w:rsidRPr="003859E5">
        <w:rPr>
          <w:lang w:val="fr-CH"/>
        </w:rPr>
        <w:lastRenderedPageBreak/>
        <w:t>RÈGLEMENT D'HORAIRE MOBILE</w:t>
      </w:r>
    </w:p>
    <w:p w14:paraId="5540AAFF" w14:textId="77777777" w:rsidR="00FB40C9" w:rsidRPr="00FB40C9" w:rsidRDefault="00FB40C9" w:rsidP="003859E5">
      <w:pPr>
        <w:pStyle w:val="ArticleetSous-titres"/>
      </w:pPr>
      <w:r w:rsidRPr="00FB40C9">
        <w:t xml:space="preserve">A. Généralités </w:t>
      </w:r>
    </w:p>
    <w:p w14:paraId="2CECEAAE" w14:textId="77777777" w:rsidR="00FB40C9" w:rsidRPr="00FB40C9" w:rsidRDefault="00FB40C9" w:rsidP="003859E5">
      <w:pPr>
        <w:pStyle w:val="Texte"/>
      </w:pPr>
      <w:r w:rsidRPr="00FB40C9">
        <w:t>Le système de l'horaire mobile donne à chaque salarié une plus grande flexibilité pour gérer son temps de travail.</w:t>
      </w:r>
    </w:p>
    <w:p w14:paraId="17F3DA39" w14:textId="77777777" w:rsidR="00FB40C9" w:rsidRPr="00D840A1" w:rsidRDefault="00FB40C9" w:rsidP="00D840A1">
      <w:pPr>
        <w:pStyle w:val="Texte"/>
      </w:pPr>
      <w:r w:rsidRPr="00D840A1">
        <w:rPr>
          <w:b/>
        </w:rPr>
        <w:t>1.</w:t>
      </w:r>
      <w:r w:rsidRPr="00FB40C9">
        <w:t xml:space="preserve"> La journée de tra</w:t>
      </w:r>
      <w:r w:rsidRPr="00D840A1">
        <w:t>vail est définie par le temps-cadre qui s'étend de ____</w:t>
      </w:r>
      <w:r w:rsidR="00D840A1">
        <w:t>_</w:t>
      </w:r>
      <w:r w:rsidR="00D840A1" w:rsidRPr="00D840A1">
        <w:t>__ à ____</w:t>
      </w:r>
      <w:r w:rsidRPr="00D840A1">
        <w:t>___ heures</w:t>
      </w:r>
      <w:r w:rsidR="00D840A1" w:rsidRPr="00D840A1">
        <w:t xml:space="preserve"> </w:t>
      </w:r>
      <w:r w:rsidRPr="00D840A1">
        <w:rPr>
          <w:rStyle w:val="FootnoteReference"/>
        </w:rPr>
        <w:footnoteReference w:id="1"/>
      </w:r>
      <w:r w:rsidRPr="00D840A1">
        <w:t>.</w:t>
      </w:r>
    </w:p>
    <w:p w14:paraId="01077B5A" w14:textId="77777777" w:rsidR="00FB40C9" w:rsidRPr="00FB40C9" w:rsidRDefault="00FB40C9" w:rsidP="00D840A1">
      <w:pPr>
        <w:pStyle w:val="Texte"/>
      </w:pPr>
      <w:r w:rsidRPr="00D840A1">
        <w:t>La journée de travail comprend deux plages fixes (l'une étant fixée le matin de ___</w:t>
      </w:r>
      <w:r w:rsidR="00D840A1" w:rsidRPr="00D840A1">
        <w:t>___ à _</w:t>
      </w:r>
      <w:r w:rsidRPr="00D840A1">
        <w:t xml:space="preserve">_____ </w:t>
      </w:r>
      <w:r w:rsidRPr="00D840A1">
        <w:rPr>
          <w:vertAlign w:val="superscript"/>
        </w:rPr>
        <w:t>1</w:t>
      </w:r>
      <w:r w:rsidRPr="00D840A1">
        <w:t>, l'autre étant fixée l'après-midi de ___</w:t>
      </w:r>
      <w:r w:rsidR="00D840A1" w:rsidRPr="00D840A1">
        <w:t>_</w:t>
      </w:r>
      <w:r w:rsidRPr="00D840A1">
        <w:t xml:space="preserve">___ à ______ </w:t>
      </w:r>
      <w:r w:rsidRPr="00D840A1">
        <w:rPr>
          <w:vertAlign w:val="superscript"/>
        </w:rPr>
        <w:t>1</w:t>
      </w:r>
      <w:r w:rsidRPr="00D840A1">
        <w:t xml:space="preserve">) d'une durée de ________________ </w:t>
      </w:r>
      <w:r w:rsidRPr="00D840A1">
        <w:rPr>
          <w:vertAlign w:val="superscript"/>
        </w:rPr>
        <w:t>1</w:t>
      </w:r>
      <w:r w:rsidRPr="00D840A1">
        <w:t xml:space="preserve"> chacune, ces deux pla</w:t>
      </w:r>
      <w:r w:rsidRPr="00FB40C9">
        <w:t>ges fixes étant séparées par une plage « pause de midi ».</w:t>
      </w:r>
    </w:p>
    <w:p w14:paraId="1713D97B" w14:textId="77777777" w:rsidR="00FB40C9" w:rsidRPr="00FB40C9" w:rsidRDefault="00FB40C9" w:rsidP="003859E5">
      <w:pPr>
        <w:pStyle w:val="Texte"/>
      </w:pPr>
      <w:r w:rsidRPr="00FB40C9">
        <w:t>Ces plages fixes déterminent le temps de présence obligatoire pour les salariés. Une pause de midi doit être prise durant la plage « pause de midi ».</w:t>
      </w:r>
    </w:p>
    <w:p w14:paraId="6F8AF67C" w14:textId="77777777" w:rsidR="00FB40C9" w:rsidRPr="00FB40C9" w:rsidRDefault="00FB40C9" w:rsidP="003859E5">
      <w:pPr>
        <w:pStyle w:val="Texte"/>
        <w:spacing w:after="360"/>
      </w:pPr>
      <w:r w:rsidRPr="00FB40C9">
        <w:t>Dans les limites du temps-cadre et en dehors des plages fixes, le salarié peut déterminer lui-même ses heures d'arrivée et de départ.</w:t>
      </w:r>
    </w:p>
    <w:tbl>
      <w:tblPr>
        <w:tblStyle w:val="TableGrid"/>
        <w:tblW w:w="0" w:type="auto"/>
        <w:tblLook w:val="04A0" w:firstRow="1" w:lastRow="0" w:firstColumn="1" w:lastColumn="0" w:noHBand="0" w:noVBand="1"/>
      </w:tblPr>
      <w:tblGrid>
        <w:gridCol w:w="4531"/>
        <w:gridCol w:w="4531"/>
      </w:tblGrid>
      <w:tr w:rsidR="00FB40C9" w:rsidRPr="00FB40C9" w14:paraId="5840644F" w14:textId="77777777" w:rsidTr="00D840A1">
        <w:tc>
          <w:tcPr>
            <w:tcW w:w="9062" w:type="dxa"/>
            <w:gridSpan w:val="2"/>
            <w:shd w:val="clear" w:color="auto" w:fill="BFBFBF" w:themeFill="background1" w:themeFillShade="BF"/>
          </w:tcPr>
          <w:p w14:paraId="411EDE3B" w14:textId="77777777" w:rsidR="00FB40C9" w:rsidRPr="00D840A1" w:rsidRDefault="00FB40C9" w:rsidP="00D840A1">
            <w:pPr>
              <w:jc w:val="center"/>
              <w:rPr>
                <w:rFonts w:ascii="Verdana" w:hAnsi="Verdana"/>
                <w:b/>
                <w:sz w:val="18"/>
                <w:szCs w:val="18"/>
              </w:rPr>
            </w:pPr>
            <w:r w:rsidRPr="00D840A1">
              <w:rPr>
                <w:rFonts w:ascii="Verdana" w:hAnsi="Verdana"/>
                <w:b/>
                <w:sz w:val="18"/>
                <w:szCs w:val="18"/>
              </w:rPr>
              <w:t>Aménagement du temps de travail des salariés</w:t>
            </w:r>
          </w:p>
        </w:tc>
      </w:tr>
      <w:tr w:rsidR="00FB40C9" w:rsidRPr="00FB40C9" w14:paraId="482E2340" w14:textId="77777777" w:rsidTr="00D840A1">
        <w:tc>
          <w:tcPr>
            <w:tcW w:w="4531" w:type="dxa"/>
            <w:shd w:val="clear" w:color="auto" w:fill="F2F2F2" w:themeFill="background1" w:themeFillShade="F2"/>
          </w:tcPr>
          <w:p w14:paraId="39551399" w14:textId="77777777" w:rsidR="00FB40C9" w:rsidRPr="00FB40C9" w:rsidRDefault="00FB40C9" w:rsidP="00FB40C9">
            <w:pPr>
              <w:jc w:val="both"/>
              <w:rPr>
                <w:rFonts w:ascii="Verdana" w:hAnsi="Verdana"/>
                <w:sz w:val="18"/>
                <w:szCs w:val="18"/>
              </w:rPr>
            </w:pPr>
            <w:r w:rsidRPr="00FB40C9">
              <w:rPr>
                <w:rFonts w:ascii="Verdana" w:hAnsi="Verdana"/>
                <w:sz w:val="18"/>
                <w:szCs w:val="18"/>
              </w:rPr>
              <w:t>Plages fixes</w:t>
            </w:r>
          </w:p>
        </w:tc>
        <w:tc>
          <w:tcPr>
            <w:tcW w:w="4531" w:type="dxa"/>
          </w:tcPr>
          <w:p w14:paraId="0FDDB9D0" w14:textId="77777777" w:rsidR="00FB40C9" w:rsidRPr="00DE6818" w:rsidRDefault="00FB40C9" w:rsidP="00FB40C9">
            <w:pPr>
              <w:jc w:val="both"/>
              <w:rPr>
                <w:rFonts w:ascii="Verdana" w:hAnsi="Verdana"/>
                <w:sz w:val="18"/>
                <w:szCs w:val="18"/>
                <w:vertAlign w:val="superscript"/>
              </w:rPr>
            </w:pPr>
            <w:r w:rsidRPr="00DE6818">
              <w:rPr>
                <w:rFonts w:ascii="Verdana" w:hAnsi="Verdana"/>
                <w:sz w:val="18"/>
                <w:szCs w:val="18"/>
                <w:vertAlign w:val="superscript"/>
              </w:rPr>
              <w:t>1</w:t>
            </w:r>
          </w:p>
        </w:tc>
      </w:tr>
      <w:tr w:rsidR="00FB40C9" w:rsidRPr="00FB40C9" w14:paraId="587D08F5" w14:textId="77777777" w:rsidTr="00D840A1">
        <w:tc>
          <w:tcPr>
            <w:tcW w:w="4531" w:type="dxa"/>
            <w:shd w:val="clear" w:color="auto" w:fill="F2F2F2" w:themeFill="background1" w:themeFillShade="F2"/>
          </w:tcPr>
          <w:p w14:paraId="2D0B1B0E" w14:textId="77777777" w:rsidR="00FB40C9" w:rsidRPr="00FB40C9" w:rsidRDefault="00FB40C9" w:rsidP="00FB40C9">
            <w:pPr>
              <w:jc w:val="both"/>
              <w:rPr>
                <w:rFonts w:ascii="Verdana" w:hAnsi="Verdana"/>
                <w:sz w:val="18"/>
                <w:szCs w:val="18"/>
              </w:rPr>
            </w:pPr>
            <w:r w:rsidRPr="00FB40C9">
              <w:rPr>
                <w:rFonts w:ascii="Verdana" w:hAnsi="Verdana"/>
                <w:sz w:val="18"/>
                <w:szCs w:val="18"/>
              </w:rPr>
              <w:t>Pause de midi obligatoire</w:t>
            </w:r>
          </w:p>
        </w:tc>
        <w:tc>
          <w:tcPr>
            <w:tcW w:w="4531" w:type="dxa"/>
          </w:tcPr>
          <w:p w14:paraId="1E19A288" w14:textId="77777777" w:rsidR="00FB40C9" w:rsidRPr="00DE6818" w:rsidRDefault="00FB40C9" w:rsidP="00FB40C9">
            <w:pPr>
              <w:jc w:val="both"/>
              <w:rPr>
                <w:rFonts w:ascii="Verdana" w:hAnsi="Verdana"/>
                <w:sz w:val="18"/>
                <w:szCs w:val="18"/>
                <w:vertAlign w:val="superscript"/>
              </w:rPr>
            </w:pPr>
            <w:r w:rsidRPr="00DE6818">
              <w:rPr>
                <w:rFonts w:ascii="Verdana" w:hAnsi="Verdana"/>
                <w:sz w:val="18"/>
                <w:szCs w:val="18"/>
                <w:vertAlign w:val="superscript"/>
              </w:rPr>
              <w:t>1</w:t>
            </w:r>
          </w:p>
        </w:tc>
      </w:tr>
      <w:tr w:rsidR="00FB40C9" w:rsidRPr="00FB40C9" w14:paraId="23417C94" w14:textId="77777777" w:rsidTr="00D840A1">
        <w:tc>
          <w:tcPr>
            <w:tcW w:w="4531" w:type="dxa"/>
            <w:shd w:val="clear" w:color="auto" w:fill="F2F2F2" w:themeFill="background1" w:themeFillShade="F2"/>
          </w:tcPr>
          <w:p w14:paraId="4FCD78C4" w14:textId="77777777" w:rsidR="00FB40C9" w:rsidRPr="00FB40C9" w:rsidRDefault="00FB40C9" w:rsidP="00FB40C9">
            <w:pPr>
              <w:jc w:val="both"/>
              <w:rPr>
                <w:rFonts w:ascii="Verdana" w:hAnsi="Verdana"/>
                <w:sz w:val="18"/>
                <w:szCs w:val="18"/>
              </w:rPr>
            </w:pPr>
            <w:r w:rsidRPr="00FB40C9">
              <w:rPr>
                <w:rFonts w:ascii="Verdana" w:hAnsi="Verdana"/>
                <w:sz w:val="18"/>
                <w:szCs w:val="18"/>
              </w:rPr>
              <w:t>Plages variables</w:t>
            </w:r>
          </w:p>
        </w:tc>
        <w:tc>
          <w:tcPr>
            <w:tcW w:w="4531" w:type="dxa"/>
          </w:tcPr>
          <w:p w14:paraId="189EE846" w14:textId="77777777" w:rsidR="00FB40C9" w:rsidRPr="00DE6818" w:rsidRDefault="00FB40C9" w:rsidP="00FB40C9">
            <w:pPr>
              <w:jc w:val="both"/>
              <w:rPr>
                <w:rFonts w:ascii="Verdana" w:hAnsi="Verdana"/>
                <w:sz w:val="18"/>
                <w:szCs w:val="18"/>
                <w:vertAlign w:val="superscript"/>
              </w:rPr>
            </w:pPr>
            <w:r w:rsidRPr="00DE6818">
              <w:rPr>
                <w:rFonts w:ascii="Verdana" w:hAnsi="Verdana"/>
                <w:sz w:val="18"/>
                <w:szCs w:val="18"/>
                <w:vertAlign w:val="superscript"/>
              </w:rPr>
              <w:t>1</w:t>
            </w:r>
          </w:p>
        </w:tc>
      </w:tr>
      <w:tr w:rsidR="00FB40C9" w:rsidRPr="00FB40C9" w14:paraId="55BD3211" w14:textId="77777777" w:rsidTr="00D840A1">
        <w:tc>
          <w:tcPr>
            <w:tcW w:w="4531" w:type="dxa"/>
            <w:shd w:val="clear" w:color="auto" w:fill="F2F2F2" w:themeFill="background1" w:themeFillShade="F2"/>
          </w:tcPr>
          <w:p w14:paraId="2255079E" w14:textId="77777777" w:rsidR="00FB40C9" w:rsidRPr="00FB40C9" w:rsidRDefault="00FB40C9" w:rsidP="00FB40C9">
            <w:pPr>
              <w:jc w:val="both"/>
              <w:rPr>
                <w:rFonts w:ascii="Verdana" w:hAnsi="Verdana"/>
                <w:sz w:val="18"/>
                <w:szCs w:val="18"/>
              </w:rPr>
            </w:pPr>
            <w:r w:rsidRPr="00FB40C9">
              <w:rPr>
                <w:rFonts w:ascii="Verdana" w:hAnsi="Verdana"/>
                <w:sz w:val="18"/>
                <w:szCs w:val="18"/>
              </w:rPr>
              <w:t>Temps maximal par jour</w:t>
            </w:r>
          </w:p>
        </w:tc>
        <w:tc>
          <w:tcPr>
            <w:tcW w:w="4531" w:type="dxa"/>
          </w:tcPr>
          <w:p w14:paraId="331207AC" w14:textId="77777777" w:rsidR="00FB40C9" w:rsidRPr="00DE6818" w:rsidRDefault="00FB40C9" w:rsidP="00FB40C9">
            <w:pPr>
              <w:jc w:val="both"/>
              <w:rPr>
                <w:rFonts w:ascii="Verdana" w:hAnsi="Verdana"/>
                <w:sz w:val="18"/>
                <w:szCs w:val="18"/>
                <w:vertAlign w:val="superscript"/>
              </w:rPr>
            </w:pPr>
            <w:r w:rsidRPr="00DE6818">
              <w:rPr>
                <w:rFonts w:ascii="Verdana" w:hAnsi="Verdana"/>
                <w:sz w:val="18"/>
                <w:szCs w:val="18"/>
                <w:vertAlign w:val="superscript"/>
              </w:rPr>
              <w:t>1</w:t>
            </w:r>
          </w:p>
        </w:tc>
      </w:tr>
      <w:tr w:rsidR="00FB40C9" w:rsidRPr="00FB40C9" w14:paraId="0EF51E79" w14:textId="77777777" w:rsidTr="00D840A1">
        <w:tc>
          <w:tcPr>
            <w:tcW w:w="4531" w:type="dxa"/>
            <w:shd w:val="clear" w:color="auto" w:fill="F2F2F2" w:themeFill="background1" w:themeFillShade="F2"/>
          </w:tcPr>
          <w:p w14:paraId="5636952F" w14:textId="77777777" w:rsidR="00FB40C9" w:rsidRPr="00FB40C9" w:rsidRDefault="00FB40C9" w:rsidP="00FB40C9">
            <w:pPr>
              <w:jc w:val="both"/>
              <w:rPr>
                <w:rFonts w:ascii="Verdana" w:hAnsi="Verdana"/>
                <w:sz w:val="18"/>
                <w:szCs w:val="18"/>
              </w:rPr>
            </w:pPr>
            <w:r w:rsidRPr="00FB40C9">
              <w:rPr>
                <w:rFonts w:ascii="Verdana" w:hAnsi="Verdana"/>
                <w:sz w:val="18"/>
                <w:szCs w:val="18"/>
              </w:rPr>
              <w:t>Temps minimal par jour</w:t>
            </w:r>
          </w:p>
        </w:tc>
        <w:tc>
          <w:tcPr>
            <w:tcW w:w="4531" w:type="dxa"/>
          </w:tcPr>
          <w:p w14:paraId="07061235" w14:textId="77777777" w:rsidR="00FB40C9" w:rsidRPr="00DE6818" w:rsidRDefault="00FB40C9" w:rsidP="00FB40C9">
            <w:pPr>
              <w:jc w:val="both"/>
              <w:rPr>
                <w:rFonts w:ascii="Verdana" w:hAnsi="Verdana"/>
                <w:sz w:val="18"/>
                <w:szCs w:val="18"/>
                <w:vertAlign w:val="superscript"/>
              </w:rPr>
            </w:pPr>
            <w:r w:rsidRPr="00DE6818">
              <w:rPr>
                <w:rFonts w:ascii="Verdana" w:hAnsi="Verdana"/>
                <w:sz w:val="18"/>
                <w:szCs w:val="18"/>
                <w:vertAlign w:val="superscript"/>
              </w:rPr>
              <w:t>1</w:t>
            </w:r>
          </w:p>
        </w:tc>
      </w:tr>
    </w:tbl>
    <w:p w14:paraId="6C9EC9AB" w14:textId="77777777" w:rsidR="00D840A1" w:rsidRDefault="00D840A1" w:rsidP="003859E5">
      <w:pPr>
        <w:pStyle w:val="Texte"/>
      </w:pPr>
    </w:p>
    <w:p w14:paraId="22AB8A6D" w14:textId="77777777" w:rsidR="00FB40C9" w:rsidRPr="003859E5" w:rsidRDefault="00FB40C9" w:rsidP="003859E5">
      <w:pPr>
        <w:pStyle w:val="Texte"/>
      </w:pPr>
      <w:r w:rsidRPr="00FB40C9">
        <w:t xml:space="preserve">Les dispositions d'exécution de l'horaire mobile doivent cependant rester en accord avec les </w:t>
      </w:r>
      <w:r w:rsidRPr="003859E5">
        <w:t xml:space="preserve">dispositions légales et réglementaires du droit du travail en application au Luxembourg et doivent garantir le fonctionnement normal des services. </w:t>
      </w:r>
    </w:p>
    <w:p w14:paraId="29EA4141" w14:textId="77777777" w:rsidR="00FB40C9" w:rsidRPr="003859E5" w:rsidRDefault="00FB40C9" w:rsidP="003859E5">
      <w:pPr>
        <w:pStyle w:val="Texte"/>
      </w:pPr>
      <w:r w:rsidRPr="00D840A1">
        <w:rPr>
          <w:b/>
        </w:rPr>
        <w:t>2.</w:t>
      </w:r>
      <w:r w:rsidRPr="003859E5">
        <w:t xml:space="preserve"> L'horaire mobile ne met notamment pas en cause le principe de la semaine de 40 heures. L'introduction d'une période de référence dépassant la journée (de 8 heures) ou la semaine (de 40 heures) ne conduit pas à la prestation d'heures supplémentaires dans le sens de la législation du travail. En effet la prestation des heures supplémentaires requiert l'autorisation préalable expresse du supérieur hiérarchique. </w:t>
      </w:r>
    </w:p>
    <w:p w14:paraId="1AD6234C" w14:textId="77777777" w:rsidR="00FB40C9" w:rsidRPr="003859E5" w:rsidRDefault="00FB40C9" w:rsidP="003859E5">
      <w:pPr>
        <w:pStyle w:val="Texte"/>
      </w:pPr>
      <w:r w:rsidRPr="00D840A1">
        <w:rPr>
          <w:b/>
        </w:rPr>
        <w:t>3.</w:t>
      </w:r>
      <w:r w:rsidRPr="003859E5">
        <w:t xml:space="preserve"> Il est également entendu que les besoins de service peuvent contraindre les salariés à être présents à des moments précis de la journée, même en dehors des plages fixes, notamment à la demande des responsables de service. Ainsi, des réunions de service internes ou des réunions de travail avec des personnes de l'extérieur peuvent être fixées en dehors des plages fixes.</w:t>
      </w:r>
    </w:p>
    <w:p w14:paraId="2414D56E" w14:textId="77777777" w:rsidR="00FB40C9" w:rsidRPr="00FB40C9" w:rsidRDefault="00FB40C9" w:rsidP="003859E5">
      <w:pPr>
        <w:pStyle w:val="ArticleetSous-titres"/>
      </w:pPr>
      <w:r w:rsidRPr="00FB40C9">
        <w:t xml:space="preserve">B. Modalités et fonctionnement de l'horaire mobile </w:t>
      </w:r>
    </w:p>
    <w:p w14:paraId="4E4CA6FD" w14:textId="77777777" w:rsidR="00FB40C9" w:rsidRPr="00FB40C9" w:rsidRDefault="00FB40C9" w:rsidP="003859E5">
      <w:pPr>
        <w:pStyle w:val="Texte"/>
      </w:pPr>
      <w:r w:rsidRPr="00D840A1">
        <w:rPr>
          <w:b/>
        </w:rPr>
        <w:t>4.</w:t>
      </w:r>
      <w:r w:rsidRPr="00FB40C9">
        <w:t xml:space="preserve"> La durée hebdomadaire normale de travail est de 40 heures, soit 8 heures par jour en moyenne. Pour le calcul des heures à prester en relation avec le système de l'horaire mobile, la durée mensuelle normale de travail varie suivant les mois et le nombre de jours libres ; elle se calculera par (nombre de jours ouvrables du mois x 8 heures).</w:t>
      </w:r>
    </w:p>
    <w:p w14:paraId="6DAF236E" w14:textId="77777777" w:rsidR="00ED4D9C" w:rsidRDefault="00FB40C9" w:rsidP="003859E5">
      <w:pPr>
        <w:pStyle w:val="Texte"/>
      </w:pPr>
      <w:r w:rsidRPr="00FB40C9">
        <w:t xml:space="preserve">La période de référence pour l'horaire mobile est fixée au mois de calendrier ; il s'en suit qu'à la fin de chaque mois le temps de travail effectif de chaque salarié devra correspondre en principe à la durée mensuelle normale définie ci-avant. Chaque salarié a cependant la possibilité de reporter de mois en mois un solde positif ou négatif ne dépassant pas _________________ </w:t>
      </w:r>
      <w:r w:rsidRPr="00FB40C9">
        <w:rPr>
          <w:vertAlign w:val="superscript"/>
        </w:rPr>
        <w:t>1</w:t>
      </w:r>
      <w:r w:rsidRPr="00FB40C9">
        <w:t xml:space="preserve">. Les soldes des personnes travaillant à temps réduit sont calculés prorata </w:t>
      </w:r>
      <w:proofErr w:type="spellStart"/>
      <w:r w:rsidRPr="00FB40C9">
        <w:t>temporis</w:t>
      </w:r>
      <w:proofErr w:type="spellEnd"/>
      <w:r w:rsidRPr="00FB40C9">
        <w:t xml:space="preserve"> à raison des heures à prester. </w:t>
      </w:r>
    </w:p>
    <w:p w14:paraId="72EF25E6" w14:textId="77777777" w:rsidR="00FB40C9" w:rsidRPr="00FB40C9" w:rsidRDefault="00FB40C9" w:rsidP="003859E5">
      <w:pPr>
        <w:pStyle w:val="Texte"/>
      </w:pPr>
      <w:r w:rsidRPr="00FB40C9">
        <w:t xml:space="preserve">Un solde positif d'heures de travail de l'horaire mobile peut être compensé par ___________ journées (ou _______________ demi-journées) de congé par mois au maximum </w:t>
      </w:r>
      <w:r w:rsidRPr="00FB40C9">
        <w:rPr>
          <w:vertAlign w:val="superscript"/>
        </w:rPr>
        <w:t>1</w:t>
      </w:r>
      <w:r w:rsidRPr="00FB40C9">
        <w:t>.</w:t>
      </w:r>
    </w:p>
    <w:p w14:paraId="5B8DDAF8" w14:textId="77777777" w:rsidR="00FB40C9" w:rsidRPr="00D840A1" w:rsidRDefault="00FB40C9" w:rsidP="00D840A1">
      <w:pPr>
        <w:pStyle w:val="Texte"/>
      </w:pPr>
      <w:r w:rsidRPr="00D840A1">
        <w:rPr>
          <w:b/>
        </w:rPr>
        <w:lastRenderedPageBreak/>
        <w:t xml:space="preserve">5. </w:t>
      </w:r>
      <w:r w:rsidRPr="00FB40C9">
        <w:t>Les heures prestées en deho</w:t>
      </w:r>
      <w:r w:rsidRPr="00D840A1">
        <w:t xml:space="preserve">rs des temps-cadres, (avant ____________________ </w:t>
      </w:r>
      <w:r w:rsidRPr="00D840A1">
        <w:rPr>
          <w:vertAlign w:val="superscript"/>
        </w:rPr>
        <w:t>1</w:t>
      </w:r>
      <w:r w:rsidRPr="00D840A1">
        <w:t xml:space="preserve">, après _____________________ </w:t>
      </w:r>
      <w:r w:rsidRPr="00D840A1">
        <w:rPr>
          <w:vertAlign w:val="superscript"/>
        </w:rPr>
        <w:t>1</w:t>
      </w:r>
      <w:r w:rsidRPr="00D840A1">
        <w:t xml:space="preserve"> et pendant la pause de midi) doivent être motivées et autorisées à </w:t>
      </w:r>
      <w:proofErr w:type="gramStart"/>
      <w:r w:rsidRPr="00D840A1">
        <w:t>l'avance</w:t>
      </w:r>
      <w:proofErr w:type="gramEnd"/>
      <w:r w:rsidRPr="00D840A1">
        <w:t xml:space="preserve"> (si possible) par les personnes suivantes : </w:t>
      </w:r>
    </w:p>
    <w:p w14:paraId="6C164404" w14:textId="77777777" w:rsidR="00FB40C9" w:rsidRPr="00D840A1" w:rsidRDefault="00FB40C9" w:rsidP="00D840A1">
      <w:pPr>
        <w:pStyle w:val="Enumrationdanstexte"/>
      </w:pPr>
      <w:proofErr w:type="gramStart"/>
      <w:r w:rsidRPr="00D840A1">
        <w:t>pour</w:t>
      </w:r>
      <w:proofErr w:type="gramEnd"/>
      <w:r w:rsidRPr="00D840A1">
        <w:t xml:space="preserve"> le personnel appartenant au département _______________________________</w:t>
      </w:r>
      <w:r w:rsidRPr="00D840A1">
        <w:rPr>
          <w:vertAlign w:val="superscript"/>
        </w:rPr>
        <w:t xml:space="preserve"> 1</w:t>
      </w:r>
      <w:r w:rsidRPr="00D840A1">
        <w:t xml:space="preserve">, par _______________________________ </w:t>
      </w:r>
      <w:r w:rsidRPr="00D840A1">
        <w:rPr>
          <w:vertAlign w:val="superscript"/>
        </w:rPr>
        <w:t>1</w:t>
      </w:r>
      <w:r w:rsidRPr="00D840A1">
        <w:t xml:space="preserve"> </w:t>
      </w:r>
    </w:p>
    <w:p w14:paraId="2D3C4B2F" w14:textId="77777777" w:rsidR="00FB40C9" w:rsidRPr="00D840A1" w:rsidRDefault="00FB40C9" w:rsidP="00D840A1">
      <w:pPr>
        <w:pStyle w:val="Enumrationdanstexte"/>
      </w:pPr>
      <w:proofErr w:type="gramStart"/>
      <w:r w:rsidRPr="00D840A1">
        <w:t>pour</w:t>
      </w:r>
      <w:proofErr w:type="gramEnd"/>
      <w:r w:rsidRPr="00D840A1">
        <w:t xml:space="preserve"> le personnel appartenant au département _______________________________ </w:t>
      </w:r>
      <w:r w:rsidRPr="00D840A1">
        <w:rPr>
          <w:vertAlign w:val="superscript"/>
        </w:rPr>
        <w:t>1</w:t>
      </w:r>
      <w:r w:rsidRPr="00D840A1">
        <w:t xml:space="preserve">, par _______________________________ </w:t>
      </w:r>
      <w:r w:rsidRPr="00D840A1">
        <w:rPr>
          <w:vertAlign w:val="superscript"/>
        </w:rPr>
        <w:t>1</w:t>
      </w:r>
      <w:r w:rsidRPr="00D840A1">
        <w:t xml:space="preserve"> </w:t>
      </w:r>
    </w:p>
    <w:p w14:paraId="7D1D1C1E" w14:textId="77777777" w:rsidR="00FB40C9" w:rsidRPr="00FB40C9" w:rsidRDefault="00FB40C9" w:rsidP="00D840A1">
      <w:pPr>
        <w:pStyle w:val="Enumrationdanstexte"/>
      </w:pPr>
      <w:proofErr w:type="gramStart"/>
      <w:r w:rsidRPr="00D840A1">
        <w:t>pour</w:t>
      </w:r>
      <w:proofErr w:type="gramEnd"/>
      <w:r w:rsidRPr="00D840A1">
        <w:t xml:space="preserve"> le personnel appartena</w:t>
      </w:r>
      <w:r w:rsidRPr="00FB40C9">
        <w:t xml:space="preserve">nt au département _______________________________ </w:t>
      </w:r>
      <w:r w:rsidRPr="00FB40C9">
        <w:rPr>
          <w:vertAlign w:val="superscript"/>
        </w:rPr>
        <w:t>1</w:t>
      </w:r>
      <w:r w:rsidRPr="00FB40C9">
        <w:t xml:space="preserve">, par _______________________________ </w:t>
      </w:r>
      <w:r w:rsidRPr="00FB40C9">
        <w:rPr>
          <w:vertAlign w:val="superscript"/>
        </w:rPr>
        <w:t>1</w:t>
      </w:r>
    </w:p>
    <w:p w14:paraId="60CCA721" w14:textId="77777777" w:rsidR="00D840A1" w:rsidRDefault="00D840A1" w:rsidP="003859E5">
      <w:pPr>
        <w:pStyle w:val="Texte"/>
      </w:pPr>
    </w:p>
    <w:p w14:paraId="26347D20" w14:textId="77777777" w:rsidR="00FB40C9" w:rsidRPr="00FB40C9" w:rsidRDefault="00FB40C9" w:rsidP="00D840A1">
      <w:pPr>
        <w:pStyle w:val="Texteaprsnumration"/>
      </w:pPr>
      <w:r w:rsidRPr="00D840A1">
        <w:rPr>
          <w:b/>
        </w:rPr>
        <w:t xml:space="preserve">6. </w:t>
      </w:r>
      <w:r w:rsidRPr="00FB40C9">
        <w:t>Tout salarié marque son heure d'entrée et son heure de s</w:t>
      </w:r>
      <w:r w:rsidR="00D840A1">
        <w:t>ortie dès son arrivée/départ à/</w:t>
      </w:r>
      <w:r w:rsidRPr="00FB40C9">
        <w:t xml:space="preserve">de son lieu de travail en pointant auprès de ___________________________________ </w:t>
      </w:r>
      <w:r w:rsidRPr="00FB40C9">
        <w:rPr>
          <w:vertAlign w:val="superscript"/>
        </w:rPr>
        <w:t>1</w:t>
      </w:r>
      <w:r w:rsidRPr="00FB40C9">
        <w:t>.</w:t>
      </w:r>
    </w:p>
    <w:p w14:paraId="46B0E9D3" w14:textId="77777777" w:rsidR="00FB40C9" w:rsidRPr="00FB40C9" w:rsidRDefault="00FB40C9" w:rsidP="003859E5">
      <w:pPr>
        <w:pStyle w:val="Texte"/>
      </w:pPr>
      <w:r w:rsidRPr="00FB40C9">
        <w:t xml:space="preserve">Chaque salarié est supposé enregistrer ses heures de sortie/arrivée aussi impérativement lors de la pause de midi ; en cas de non-pointage et d'absence d'une pièce justificative y relative, une déduction de ____________ </w:t>
      </w:r>
      <w:r w:rsidRPr="00FB40C9">
        <w:rPr>
          <w:vertAlign w:val="superscript"/>
        </w:rPr>
        <w:t>1</w:t>
      </w:r>
      <w:r w:rsidRPr="00FB40C9">
        <w:t xml:space="preserve"> heure(s) sera effectuée automatiquement.</w:t>
      </w:r>
    </w:p>
    <w:p w14:paraId="0C071C25" w14:textId="77777777" w:rsidR="00FB40C9" w:rsidRPr="00FB40C9" w:rsidRDefault="00FB40C9" w:rsidP="003859E5">
      <w:pPr>
        <w:pStyle w:val="Texte"/>
      </w:pPr>
      <w:r w:rsidRPr="00FB40C9">
        <w:t>Toute entrée, sortie et interruption temporaires doivent également être pointées.</w:t>
      </w:r>
    </w:p>
    <w:p w14:paraId="07CF7EC7" w14:textId="77777777" w:rsidR="00FB40C9" w:rsidRPr="00FB40C9" w:rsidRDefault="00FB40C9" w:rsidP="003859E5">
      <w:pPr>
        <w:pStyle w:val="Texte"/>
      </w:pPr>
      <w:r w:rsidRPr="00D840A1">
        <w:rPr>
          <w:b/>
        </w:rPr>
        <w:t>7.</w:t>
      </w:r>
      <w:r w:rsidRPr="00FB40C9">
        <w:t xml:space="preserve"> Pour un salarié travaillant à temps plein, le temps de travail minimal à prester par jour est fixé à 6 heures ; le temps de travail maximal par jour est de 10 heures.</w:t>
      </w:r>
    </w:p>
    <w:p w14:paraId="3E3F48C6" w14:textId="77777777" w:rsidR="00FB40C9" w:rsidRPr="00FB40C9" w:rsidRDefault="00FB40C9" w:rsidP="003859E5">
      <w:pPr>
        <w:pStyle w:val="Texte"/>
      </w:pPr>
      <w:r w:rsidRPr="00D840A1">
        <w:rPr>
          <w:b/>
        </w:rPr>
        <w:t>8.</w:t>
      </w:r>
      <w:r w:rsidRPr="00FB40C9">
        <w:t xml:space="preserve"> Pour des raisons exceptionnelles et/ou d'urgence, notamment pour des raisons médicales, un salarié peut s'absenter pendant une partie de la plage fixe. Les responsables de service fixeront les modalités pratiques à respecter au niveau de chaque service. Toute absence exceptionnelle dans une plage fixe sera documentée par une pièce justificative reprenant le motif et adressée au chef de service.</w:t>
      </w:r>
    </w:p>
    <w:p w14:paraId="1CD79B6A" w14:textId="77777777" w:rsidR="00FB40C9" w:rsidRPr="00FB40C9" w:rsidRDefault="00FB40C9" w:rsidP="003859E5">
      <w:pPr>
        <w:pStyle w:val="Texte"/>
      </w:pPr>
      <w:r w:rsidRPr="00FB40C9">
        <w:t>Si un salarié souhaite s'absenter pendant l'intégralité d'une plage fixe du matin ou de l'après-midi, un demi-jour de congé est à demander obligatoirement.</w:t>
      </w:r>
    </w:p>
    <w:p w14:paraId="1671EFED" w14:textId="77777777" w:rsidR="00FB40C9" w:rsidRPr="00FB40C9" w:rsidRDefault="00FB40C9" w:rsidP="003859E5">
      <w:pPr>
        <w:pStyle w:val="Texte"/>
      </w:pPr>
      <w:r w:rsidRPr="00D840A1">
        <w:rPr>
          <w:b/>
        </w:rPr>
        <w:t>9.</w:t>
      </w:r>
      <w:r w:rsidRPr="00FB40C9">
        <w:t xml:space="preserve"> Si le contexte de travail exigeait que des salariés soient amenés à travailler selon des horaires qui ne cadrent pas avec les dispositions reprises dans le présent règlement, le responsable de service prendra contact au préalable avec la direction pour déterminer avec elle des modalités spécifiques exceptionnelles adaptées au travail en question.</w:t>
      </w:r>
    </w:p>
    <w:p w14:paraId="2C0E1657" w14:textId="77777777" w:rsidR="00FB40C9" w:rsidRPr="00FB40C9" w:rsidRDefault="00FB40C9" w:rsidP="003859E5">
      <w:pPr>
        <w:pStyle w:val="Texte"/>
      </w:pPr>
      <w:r w:rsidRPr="00D840A1">
        <w:rPr>
          <w:b/>
        </w:rPr>
        <w:t>10.</w:t>
      </w:r>
      <w:r w:rsidRPr="00FB40C9">
        <w:t xml:space="preserve"> Le solde des heures prestées est en principe calculé chaque mois (au moment de la clôture mensuelle). Au début du mois suivant, les salariés recevront un relevé détaillé des heures prestées courant le mois précédent.</w:t>
      </w:r>
    </w:p>
    <w:p w14:paraId="337BC6C5" w14:textId="77777777" w:rsidR="00FB40C9" w:rsidRPr="00FB40C9" w:rsidRDefault="00FB40C9" w:rsidP="003859E5">
      <w:pPr>
        <w:pStyle w:val="ArticleetSous-titres"/>
      </w:pPr>
      <w:r w:rsidRPr="00FB40C9">
        <w:t xml:space="preserve">C. Entrée en vigueur </w:t>
      </w:r>
    </w:p>
    <w:p w14:paraId="2E855221" w14:textId="77777777" w:rsidR="00FB40C9" w:rsidRPr="00FB40C9" w:rsidRDefault="00FB40C9" w:rsidP="003859E5">
      <w:pPr>
        <w:pStyle w:val="Texte"/>
      </w:pPr>
      <w:r w:rsidRPr="00D840A1">
        <w:rPr>
          <w:b/>
        </w:rPr>
        <w:t>11.</w:t>
      </w:r>
      <w:r w:rsidRPr="00FB40C9">
        <w:t xml:space="preserve"> Le présent règlement entre en vigueur à partir du ____________________________ </w:t>
      </w:r>
      <w:r w:rsidRPr="00FB40C9">
        <w:rPr>
          <w:vertAlign w:val="superscript"/>
        </w:rPr>
        <w:t>1.</w:t>
      </w:r>
    </w:p>
    <w:p w14:paraId="4BAC784E" w14:textId="77777777" w:rsidR="00D840A1" w:rsidRDefault="00D840A1" w:rsidP="003859E5">
      <w:pPr>
        <w:pStyle w:val="Texte"/>
      </w:pPr>
    </w:p>
    <w:p w14:paraId="32902AA5" w14:textId="77777777" w:rsidR="00FB40C9" w:rsidRPr="00FB40C9" w:rsidRDefault="00FB40C9" w:rsidP="003859E5">
      <w:pPr>
        <w:pStyle w:val="Texte"/>
      </w:pPr>
      <w:r w:rsidRPr="00FB40C9">
        <w:t>Luxembourg, le _____________________________________</w:t>
      </w:r>
    </w:p>
    <w:p w14:paraId="5FC0BB67" w14:textId="77777777" w:rsidR="00FB40C9" w:rsidRPr="00FB40C9" w:rsidRDefault="00FB40C9" w:rsidP="00FB40C9">
      <w:pPr>
        <w:jc w:val="both"/>
        <w:rPr>
          <w:rFonts w:ascii="Verdana" w:hAnsi="Verdana"/>
          <w:i/>
          <w:sz w:val="14"/>
          <w:szCs w:val="14"/>
        </w:rPr>
      </w:pPr>
    </w:p>
    <w:sectPr w:rsidR="00FB40C9" w:rsidRPr="00FB40C9" w:rsidSect="003859E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29FD" w14:textId="77777777" w:rsidR="00FB40C9" w:rsidRDefault="00FB40C9" w:rsidP="00FB40C9">
      <w:pPr>
        <w:spacing w:after="0" w:line="240" w:lineRule="auto"/>
      </w:pPr>
      <w:r>
        <w:separator/>
      </w:r>
    </w:p>
  </w:endnote>
  <w:endnote w:type="continuationSeparator" w:id="0">
    <w:p w14:paraId="73CD813F" w14:textId="77777777" w:rsidR="00FB40C9" w:rsidRDefault="00FB40C9" w:rsidP="00FB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F017" w14:textId="77777777" w:rsidR="003859E5" w:rsidRPr="003859E5" w:rsidRDefault="003859E5" w:rsidP="003859E5">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58D9" w14:textId="77777777" w:rsidR="00FB40C9" w:rsidRDefault="00FB40C9" w:rsidP="00FB40C9">
      <w:pPr>
        <w:spacing w:after="0" w:line="240" w:lineRule="auto"/>
      </w:pPr>
      <w:r>
        <w:separator/>
      </w:r>
    </w:p>
  </w:footnote>
  <w:footnote w:type="continuationSeparator" w:id="0">
    <w:p w14:paraId="66DF6135" w14:textId="77777777" w:rsidR="00FB40C9" w:rsidRDefault="00FB40C9" w:rsidP="00FB40C9">
      <w:pPr>
        <w:spacing w:after="0" w:line="240" w:lineRule="auto"/>
      </w:pPr>
      <w:r>
        <w:continuationSeparator/>
      </w:r>
    </w:p>
  </w:footnote>
  <w:footnote w:id="1">
    <w:p w14:paraId="06009BF4" w14:textId="77777777" w:rsidR="00FB40C9" w:rsidRPr="00E02C70" w:rsidRDefault="00FB40C9" w:rsidP="00E02C70">
      <w:pPr>
        <w:pStyle w:val="Footnote"/>
      </w:pPr>
      <w:r w:rsidRPr="00E02C70">
        <w:rPr>
          <w:rStyle w:val="FootnoteReference"/>
          <w:vertAlign w:val="baseline"/>
        </w:rPr>
        <w:footnoteRef/>
      </w:r>
      <w:r w:rsidRPr="00E02C70">
        <w:t xml:space="preserve"> Ces passages sont à compléter selon les données pertinentes adaptées à chaque lieu de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775"/>
    <w:multiLevelType w:val="hybridMultilevel"/>
    <w:tmpl w:val="2B0CCC7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FA908B6"/>
    <w:multiLevelType w:val="hybridMultilevel"/>
    <w:tmpl w:val="CD24710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0FBC40A9"/>
    <w:multiLevelType w:val="hybridMultilevel"/>
    <w:tmpl w:val="85BE554E"/>
    <w:lvl w:ilvl="0" w:tplc="8BF2434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13F01307"/>
    <w:multiLevelType w:val="hybridMultilevel"/>
    <w:tmpl w:val="2AE8787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8"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2"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4"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7"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3BCF2A4A"/>
    <w:multiLevelType w:val="hybridMultilevel"/>
    <w:tmpl w:val="F4B21440"/>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0"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32A463C"/>
    <w:multiLevelType w:val="hybridMultilevel"/>
    <w:tmpl w:val="5A107B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53760A9B"/>
    <w:multiLevelType w:val="hybridMultilevel"/>
    <w:tmpl w:val="1AD014E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59235ED2"/>
    <w:multiLevelType w:val="hybridMultilevel"/>
    <w:tmpl w:val="C450D4A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0AE2C3F"/>
    <w:multiLevelType w:val="hybridMultilevel"/>
    <w:tmpl w:val="7888571A"/>
    <w:lvl w:ilvl="0" w:tplc="8BF2434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6EEE672A"/>
    <w:multiLevelType w:val="hybridMultilevel"/>
    <w:tmpl w:val="F738C59E"/>
    <w:lvl w:ilvl="0" w:tplc="8BF2434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5DB2FFD"/>
    <w:multiLevelType w:val="hybridMultilevel"/>
    <w:tmpl w:val="85F21E9A"/>
    <w:lvl w:ilvl="0" w:tplc="8BF2434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5"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6"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7"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8"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057976600">
    <w:abstractNumId w:val="0"/>
  </w:num>
  <w:num w:numId="2" w16cid:durableId="322005082">
    <w:abstractNumId w:val="29"/>
  </w:num>
  <w:num w:numId="3" w16cid:durableId="1644121029">
    <w:abstractNumId w:val="4"/>
  </w:num>
  <w:num w:numId="4" w16cid:durableId="1462724917">
    <w:abstractNumId w:val="27"/>
  </w:num>
  <w:num w:numId="5" w16cid:durableId="1575159569">
    <w:abstractNumId w:val="33"/>
  </w:num>
  <w:num w:numId="6" w16cid:durableId="1151168509">
    <w:abstractNumId w:val="34"/>
  </w:num>
  <w:num w:numId="7" w16cid:durableId="362093417">
    <w:abstractNumId w:val="26"/>
  </w:num>
  <w:num w:numId="8" w16cid:durableId="1101949134">
    <w:abstractNumId w:val="25"/>
  </w:num>
  <w:num w:numId="9" w16cid:durableId="326372783">
    <w:abstractNumId w:val="18"/>
  </w:num>
  <w:num w:numId="10" w16cid:durableId="1935167184">
    <w:abstractNumId w:val="3"/>
  </w:num>
  <w:num w:numId="11" w16cid:durableId="496770479">
    <w:abstractNumId w:val="6"/>
  </w:num>
  <w:num w:numId="12" w16cid:durableId="1251893686">
    <w:abstractNumId w:val="28"/>
  </w:num>
  <w:num w:numId="13" w16cid:durableId="1300915850">
    <w:abstractNumId w:val="36"/>
  </w:num>
  <w:num w:numId="14" w16cid:durableId="1958217144">
    <w:abstractNumId w:val="14"/>
  </w:num>
  <w:num w:numId="15" w16cid:durableId="642348138">
    <w:abstractNumId w:val="22"/>
  </w:num>
  <w:num w:numId="16" w16cid:durableId="1142192116">
    <w:abstractNumId w:val="20"/>
  </w:num>
  <w:num w:numId="17" w16cid:durableId="599069140">
    <w:abstractNumId w:val="23"/>
  </w:num>
  <w:num w:numId="18" w16cid:durableId="1046413955">
    <w:abstractNumId w:val="38"/>
  </w:num>
  <w:num w:numId="19" w16cid:durableId="608195706">
    <w:abstractNumId w:val="1"/>
  </w:num>
  <w:num w:numId="20" w16cid:durableId="1587222799">
    <w:abstractNumId w:val="15"/>
  </w:num>
  <w:num w:numId="21" w16cid:durableId="664431723">
    <w:abstractNumId w:val="10"/>
  </w:num>
  <w:num w:numId="22" w16cid:durableId="782918433">
    <w:abstractNumId w:val="21"/>
  </w:num>
  <w:num w:numId="23" w16cid:durableId="1288003675">
    <w:abstractNumId w:val="19"/>
  </w:num>
  <w:num w:numId="24" w16cid:durableId="318771626">
    <w:abstractNumId w:val="32"/>
  </w:num>
  <w:num w:numId="25" w16cid:durableId="977222370">
    <w:abstractNumId w:val="35"/>
  </w:num>
  <w:num w:numId="26" w16cid:durableId="1943299581">
    <w:abstractNumId w:val="2"/>
  </w:num>
  <w:num w:numId="27" w16cid:durableId="76022666">
    <w:abstractNumId w:val="13"/>
  </w:num>
  <w:num w:numId="28" w16cid:durableId="409497905">
    <w:abstractNumId w:val="17"/>
  </w:num>
  <w:num w:numId="29" w16cid:durableId="484273981">
    <w:abstractNumId w:val="7"/>
  </w:num>
  <w:num w:numId="30" w16cid:durableId="653143279">
    <w:abstractNumId w:val="5"/>
  </w:num>
  <w:num w:numId="31" w16cid:durableId="1636567020">
    <w:abstractNumId w:val="30"/>
  </w:num>
  <w:num w:numId="32" w16cid:durableId="1028020285">
    <w:abstractNumId w:val="12"/>
  </w:num>
  <w:num w:numId="33" w16cid:durableId="311105878">
    <w:abstractNumId w:val="16"/>
  </w:num>
  <w:num w:numId="34" w16cid:durableId="2021931885">
    <w:abstractNumId w:val="9"/>
  </w:num>
  <w:num w:numId="35" w16cid:durableId="1134367602">
    <w:abstractNumId w:val="11"/>
  </w:num>
  <w:num w:numId="36" w16cid:durableId="1433090255">
    <w:abstractNumId w:val="37"/>
  </w:num>
  <w:num w:numId="37" w16cid:durableId="54399025">
    <w:abstractNumId w:val="24"/>
  </w:num>
  <w:num w:numId="38" w16cid:durableId="170147236">
    <w:abstractNumId w:val="8"/>
  </w:num>
  <w:num w:numId="39" w16cid:durableId="6935037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C9"/>
    <w:rsid w:val="00322018"/>
    <w:rsid w:val="003859E5"/>
    <w:rsid w:val="00423C29"/>
    <w:rsid w:val="00630469"/>
    <w:rsid w:val="00681BDE"/>
    <w:rsid w:val="009F47C0"/>
    <w:rsid w:val="009F7936"/>
    <w:rsid w:val="00B47722"/>
    <w:rsid w:val="00D840A1"/>
    <w:rsid w:val="00DE6818"/>
    <w:rsid w:val="00E02C70"/>
    <w:rsid w:val="00ED4D9C"/>
    <w:rsid w:val="00FB40C9"/>
    <w:rsid w:val="00FB513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9984"/>
  <w15:chartTrackingRefBased/>
  <w15:docId w15:val="{39A554E2-B0F9-41A0-8554-62388098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5132"/>
  </w:style>
  <w:style w:type="paragraph" w:styleId="Heading1">
    <w:name w:val="heading 1"/>
    <w:basedOn w:val="Normal"/>
    <w:next w:val="Normal"/>
    <w:link w:val="Heading1Char"/>
    <w:uiPriority w:val="9"/>
    <w:qFormat/>
    <w:rsid w:val="00FB5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FB51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5132"/>
  </w:style>
  <w:style w:type="character" w:customStyle="1" w:styleId="Heading1Char">
    <w:name w:val="Heading 1 Char"/>
    <w:basedOn w:val="DefaultParagraphFont"/>
    <w:link w:val="Heading1"/>
    <w:uiPriority w:val="9"/>
    <w:rsid w:val="00FB5132"/>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FB513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5132"/>
    <w:rPr>
      <w:rFonts w:eastAsiaTheme="minorEastAsia"/>
      <w:color w:val="5A5A5A" w:themeColor="text1" w:themeTint="A5"/>
      <w:spacing w:val="15"/>
    </w:rPr>
  </w:style>
  <w:style w:type="paragraph" w:styleId="ListParagraph">
    <w:name w:val="List Paragraph"/>
    <w:basedOn w:val="Normal"/>
    <w:uiPriority w:val="34"/>
    <w:qFormat/>
    <w:rsid w:val="00FB5132"/>
    <w:pPr>
      <w:ind w:left="720"/>
      <w:contextualSpacing/>
    </w:pPr>
  </w:style>
  <w:style w:type="paragraph" w:styleId="FootnoteText">
    <w:name w:val="footnote text"/>
    <w:basedOn w:val="Normal"/>
    <w:link w:val="FootnoteTextChar"/>
    <w:uiPriority w:val="99"/>
    <w:semiHidden/>
    <w:unhideWhenUsed/>
    <w:rsid w:val="00FB51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132"/>
    <w:rPr>
      <w:sz w:val="20"/>
      <w:szCs w:val="20"/>
    </w:rPr>
  </w:style>
  <w:style w:type="character" w:styleId="FootnoteReference">
    <w:name w:val="footnote reference"/>
    <w:basedOn w:val="DefaultParagraphFont"/>
    <w:uiPriority w:val="99"/>
    <w:semiHidden/>
    <w:unhideWhenUsed/>
    <w:rsid w:val="00FB5132"/>
    <w:rPr>
      <w:vertAlign w:val="superscript"/>
    </w:rPr>
  </w:style>
  <w:style w:type="table" w:styleId="TableGrid">
    <w:name w:val="Table Grid"/>
    <w:basedOn w:val="TableNormal"/>
    <w:uiPriority w:val="39"/>
    <w:rsid w:val="00FB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5132"/>
  </w:style>
  <w:style w:type="paragraph" w:styleId="Footer">
    <w:name w:val="footer"/>
    <w:basedOn w:val="Normal"/>
    <w:link w:val="FooterChar"/>
    <w:uiPriority w:val="99"/>
    <w:unhideWhenUsed/>
    <w:rsid w:val="00FB5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5132"/>
  </w:style>
  <w:style w:type="paragraph" w:customStyle="1" w:styleId="TITREMT">
    <w:name w:val="TITRE MT"/>
    <w:basedOn w:val="Normal"/>
    <w:link w:val="TITREMTChar"/>
    <w:qFormat/>
    <w:rsid w:val="003859E5"/>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3859E5"/>
    <w:rPr>
      <w:rFonts w:ascii="Verdana" w:hAnsi="Verdana"/>
      <w:sz w:val="40"/>
    </w:rPr>
  </w:style>
  <w:style w:type="paragraph" w:customStyle="1" w:styleId="TITRE1erpage">
    <w:name w:val="TITRE 1er page"/>
    <w:basedOn w:val="Normal"/>
    <w:link w:val="TITRE1erpageChar"/>
    <w:qFormat/>
    <w:rsid w:val="00FB5132"/>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FB5132"/>
    <w:rPr>
      <w:rFonts w:ascii="Verdana" w:hAnsi="Verdana"/>
      <w:b/>
      <w:sz w:val="36"/>
      <w:szCs w:val="70"/>
    </w:rPr>
  </w:style>
  <w:style w:type="paragraph" w:customStyle="1" w:styleId="ArticleetSous-titres">
    <w:name w:val="Article et Sous-titres"/>
    <w:basedOn w:val="Normal"/>
    <w:link w:val="ArticleetSous-titresChar"/>
    <w:qFormat/>
    <w:rsid w:val="003859E5"/>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3859E5"/>
    <w:rPr>
      <w:rFonts w:ascii="Verdana" w:hAnsi="Verdana"/>
      <w:b/>
      <w:bCs/>
      <w:sz w:val="20"/>
      <w:szCs w:val="18"/>
    </w:rPr>
  </w:style>
  <w:style w:type="paragraph" w:customStyle="1" w:styleId="Texte">
    <w:name w:val="Texte"/>
    <w:basedOn w:val="Normal"/>
    <w:link w:val="TexteChar"/>
    <w:qFormat/>
    <w:rsid w:val="00FB5132"/>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FB5132"/>
    <w:rPr>
      <w:rFonts w:ascii="Verdana" w:hAnsi="Verdana"/>
      <w:sz w:val="18"/>
      <w:szCs w:val="18"/>
    </w:rPr>
  </w:style>
  <w:style w:type="paragraph" w:customStyle="1" w:styleId="Footnote">
    <w:name w:val="Footnote"/>
    <w:basedOn w:val="Normal"/>
    <w:link w:val="FootnoteChar"/>
    <w:qFormat/>
    <w:rsid w:val="00FB5132"/>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FB5132"/>
    <w:rPr>
      <w:rFonts w:ascii="Verdana" w:hAnsi="Verdana"/>
      <w:i/>
      <w:sz w:val="14"/>
      <w:szCs w:val="14"/>
    </w:rPr>
  </w:style>
  <w:style w:type="paragraph" w:customStyle="1" w:styleId="TITREavantlettre">
    <w:name w:val="TITRE avant lettre"/>
    <w:basedOn w:val="Normal"/>
    <w:link w:val="TITREavantlettreChar"/>
    <w:qFormat/>
    <w:rsid w:val="00FB5132"/>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FB5132"/>
    <w:rPr>
      <w:rFonts w:ascii="Verdana" w:hAnsi="Verdana"/>
      <w:b/>
      <w:sz w:val="28"/>
    </w:rPr>
  </w:style>
  <w:style w:type="paragraph" w:customStyle="1" w:styleId="ArticleetTitres2">
    <w:name w:val="Article et Titres 2"/>
    <w:basedOn w:val="Normal"/>
    <w:next w:val="Texte"/>
    <w:link w:val="ArticleetTitres2Char"/>
    <w:qFormat/>
    <w:rsid w:val="00FB5132"/>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FB5132"/>
    <w:rPr>
      <w:rFonts w:ascii="Verdana" w:hAnsi="Verdana"/>
      <w:b/>
      <w:bCs/>
      <w:sz w:val="20"/>
      <w:szCs w:val="18"/>
    </w:rPr>
  </w:style>
  <w:style w:type="paragraph" w:customStyle="1" w:styleId="Blocsignature">
    <w:name w:val="Bloc signature"/>
    <w:basedOn w:val="Normal"/>
    <w:link w:val="BlocsignatureChar"/>
    <w:qFormat/>
    <w:rsid w:val="00FB5132"/>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FB5132"/>
    <w:rPr>
      <w:rFonts w:ascii="Verdana" w:hAnsi="Verdana"/>
      <w:sz w:val="18"/>
      <w:szCs w:val="18"/>
    </w:rPr>
  </w:style>
  <w:style w:type="paragraph" w:customStyle="1" w:styleId="Dnommssignatures">
    <w:name w:val="Dénommés signatures"/>
    <w:basedOn w:val="Blocsignature"/>
    <w:link w:val="DnommssignaturesChar"/>
    <w:qFormat/>
    <w:rsid w:val="00FB5132"/>
    <w:pPr>
      <w:spacing w:before="60"/>
    </w:pPr>
  </w:style>
  <w:style w:type="character" w:customStyle="1" w:styleId="DnommssignaturesChar">
    <w:name w:val="Dénommés signatures Char"/>
    <w:basedOn w:val="BlocsignatureChar"/>
    <w:link w:val="Dnommssignatures"/>
    <w:rsid w:val="00FB5132"/>
    <w:rPr>
      <w:rFonts w:ascii="Verdana" w:hAnsi="Verdana"/>
      <w:sz w:val="18"/>
      <w:szCs w:val="18"/>
    </w:rPr>
  </w:style>
  <w:style w:type="paragraph" w:customStyle="1" w:styleId="Sous-titre">
    <w:name w:val="Sous-titre"/>
    <w:basedOn w:val="Title"/>
    <w:link w:val="Sous-titreChar"/>
    <w:qFormat/>
    <w:rsid w:val="00FB5132"/>
    <w:pPr>
      <w:spacing w:before="360"/>
    </w:pPr>
    <w:rPr>
      <w:rFonts w:ascii="Verdana" w:hAnsi="Verdana"/>
      <w:b/>
      <w:sz w:val="24"/>
    </w:rPr>
  </w:style>
  <w:style w:type="character" w:customStyle="1" w:styleId="Sous-titreChar">
    <w:name w:val="Sous-titre Char"/>
    <w:basedOn w:val="DefaultParagraphFont"/>
    <w:link w:val="Sous-titre"/>
    <w:rsid w:val="00FB5132"/>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FB5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132"/>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FB5132"/>
    <w:rPr>
      <w:rFonts w:ascii="Verdana" w:hAnsi="Verdana"/>
      <w:sz w:val="18"/>
      <w:szCs w:val="18"/>
    </w:rPr>
  </w:style>
  <w:style w:type="paragraph" w:customStyle="1" w:styleId="Lignesencoder">
    <w:name w:val="Lignes à encoder"/>
    <w:basedOn w:val="Normal"/>
    <w:link w:val="LignesencoderChar"/>
    <w:qFormat/>
    <w:rsid w:val="00FB5132"/>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FB5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32"/>
    <w:rPr>
      <w:rFonts w:ascii="Segoe UI" w:hAnsi="Segoe UI" w:cs="Segoe UI"/>
      <w:sz w:val="18"/>
      <w:szCs w:val="18"/>
    </w:rPr>
  </w:style>
  <w:style w:type="paragraph" w:customStyle="1" w:styleId="Enumrationdanstexte">
    <w:name w:val="Enumération dans texte"/>
    <w:basedOn w:val="Texte"/>
    <w:link w:val="EnumrationdanstexteChar"/>
    <w:qFormat/>
    <w:rsid w:val="00FB5132"/>
    <w:pPr>
      <w:numPr>
        <w:numId w:val="25"/>
      </w:numPr>
      <w:spacing w:before="120" w:after="0"/>
      <w:ind w:left="714" w:hanging="357"/>
    </w:pPr>
  </w:style>
  <w:style w:type="character" w:customStyle="1" w:styleId="EnumrationdanstexteChar">
    <w:name w:val="Enumération dans texte Char"/>
    <w:basedOn w:val="TexteChar"/>
    <w:link w:val="Enumrationdanstexte"/>
    <w:rsid w:val="00FB5132"/>
    <w:rPr>
      <w:rFonts w:ascii="Verdana" w:hAnsi="Verdana"/>
      <w:sz w:val="18"/>
      <w:szCs w:val="18"/>
    </w:rPr>
  </w:style>
  <w:style w:type="paragraph" w:customStyle="1" w:styleId="Enumration-dernireligne">
    <w:name w:val="Enumération - dernière ligne"/>
    <w:basedOn w:val="Enumrationdanstexte"/>
    <w:link w:val="Enumration-dernireligneChar"/>
    <w:rsid w:val="00FB5132"/>
    <w:pPr>
      <w:spacing w:after="240"/>
    </w:pPr>
  </w:style>
  <w:style w:type="paragraph" w:customStyle="1" w:styleId="Texteavantnumration">
    <w:name w:val="Texte avant énumération"/>
    <w:basedOn w:val="Texte"/>
    <w:link w:val="TexteavantnumrationChar"/>
    <w:qFormat/>
    <w:rsid w:val="00FB5132"/>
    <w:pPr>
      <w:spacing w:after="120"/>
    </w:pPr>
  </w:style>
  <w:style w:type="character" w:customStyle="1" w:styleId="Enumration-dernireligneChar">
    <w:name w:val="Enumération - dernière ligne Char"/>
    <w:basedOn w:val="EnumrationdanstexteChar"/>
    <w:link w:val="Enumration-dernireligne"/>
    <w:rsid w:val="00FB5132"/>
    <w:rPr>
      <w:rFonts w:ascii="Verdana" w:hAnsi="Verdana"/>
      <w:sz w:val="18"/>
      <w:szCs w:val="18"/>
    </w:rPr>
  </w:style>
  <w:style w:type="paragraph" w:customStyle="1" w:styleId="Texteaprsnumration">
    <w:name w:val="Texte après énumération"/>
    <w:basedOn w:val="Texte"/>
    <w:link w:val="TexteaprsnumrationChar"/>
    <w:qFormat/>
    <w:rsid w:val="00FB5132"/>
    <w:pPr>
      <w:spacing w:before="240"/>
    </w:pPr>
  </w:style>
  <w:style w:type="character" w:customStyle="1" w:styleId="TexteavantnumrationChar">
    <w:name w:val="Texte avant énumération Char"/>
    <w:basedOn w:val="TexteChar"/>
    <w:link w:val="Texteavantnumration"/>
    <w:rsid w:val="00FB5132"/>
    <w:rPr>
      <w:rFonts w:ascii="Verdana" w:hAnsi="Verdana"/>
      <w:sz w:val="18"/>
      <w:szCs w:val="18"/>
    </w:rPr>
  </w:style>
  <w:style w:type="character" w:customStyle="1" w:styleId="TexteaprsnumrationChar">
    <w:name w:val="Texte après énumération Char"/>
    <w:basedOn w:val="TexteChar"/>
    <w:link w:val="Texteaprsnumration"/>
    <w:rsid w:val="00FB5132"/>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A4E25-15E1-4CB6-BC90-D52244D4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4</Pages>
  <Words>1947</Words>
  <Characters>10714</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11</cp:revision>
  <dcterms:created xsi:type="dcterms:W3CDTF">2020-08-19T14:35:00Z</dcterms:created>
  <dcterms:modified xsi:type="dcterms:W3CDTF">2023-07-07T13:00:00Z</dcterms:modified>
</cp:coreProperties>
</file>